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B9D0" w14:textId="2D958A14" w:rsidR="00AF718C" w:rsidRDefault="00AF718C" w:rsidP="006A6790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</w:rPr>
      </w:pPr>
      <w:r w:rsidRPr="008E0695">
        <w:rPr>
          <w:rFonts w:ascii="Tahoma" w:hAnsi="Tahoma" w:cs="Tahoma"/>
          <w:b/>
          <w:bCs/>
          <w:sz w:val="32"/>
          <w:szCs w:val="32"/>
        </w:rPr>
        <w:t>Rationale for Sub</w:t>
      </w:r>
      <w:r>
        <w:rPr>
          <w:rFonts w:ascii="Tahoma" w:hAnsi="Tahoma" w:cs="Tahoma"/>
          <w:b/>
          <w:bCs/>
          <w:sz w:val="32"/>
          <w:szCs w:val="32"/>
        </w:rPr>
        <w:t>-</w:t>
      </w:r>
      <w:r w:rsidRPr="008E0695">
        <w:rPr>
          <w:rFonts w:ascii="Tahoma" w:hAnsi="Tahoma" w:cs="Tahoma"/>
          <w:b/>
          <w:bCs/>
          <w:sz w:val="32"/>
          <w:szCs w:val="32"/>
        </w:rPr>
        <w:t>Contracting</w:t>
      </w:r>
    </w:p>
    <w:p w14:paraId="32DA1918" w14:textId="0A0C58D9" w:rsidR="006A6790" w:rsidRDefault="006A6790" w:rsidP="006A6790">
      <w:pPr>
        <w:spacing w:after="360" w:line="360" w:lineRule="auto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2022/23</w:t>
      </w:r>
    </w:p>
    <w:p w14:paraId="24E92B0B" w14:textId="77777777" w:rsidR="00AF718C" w:rsidRPr="0055329A" w:rsidRDefault="00AF718C" w:rsidP="00AF718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  <w:sz w:val="22"/>
          <w:szCs w:val="22"/>
        </w:rPr>
      </w:pPr>
      <w:r w:rsidRPr="0055329A">
        <w:rPr>
          <w:rFonts w:ascii="Arial" w:hAnsi="Arial" w:cs="Arial"/>
          <w:sz w:val="22"/>
          <w:szCs w:val="22"/>
        </w:rPr>
        <w:t xml:space="preserve">The ESFA requires providers to subcontract with a clear rational which </w:t>
      </w:r>
      <w:r w:rsidRPr="0055329A">
        <w:rPr>
          <w:rFonts w:ascii="Arial" w:hAnsi="Arial" w:cs="Arial"/>
          <w:color w:val="0B0C0C"/>
          <w:sz w:val="22"/>
          <w:szCs w:val="22"/>
        </w:rPr>
        <w:t>meets one or more of the following aims:</w:t>
      </w:r>
    </w:p>
    <w:p w14:paraId="20250D9B" w14:textId="77777777" w:rsidR="00AF718C" w:rsidRPr="0055329A" w:rsidRDefault="00AF718C" w:rsidP="00AF718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  <w:sz w:val="22"/>
          <w:szCs w:val="22"/>
        </w:rPr>
      </w:pPr>
      <w:r w:rsidRPr="0055329A">
        <w:rPr>
          <w:rFonts w:ascii="Arial" w:hAnsi="Arial" w:cs="Arial"/>
          <w:color w:val="0B0C0C"/>
          <w:sz w:val="22"/>
          <w:szCs w:val="22"/>
        </w:rPr>
        <w:t>enhance the opportunities available to learners</w:t>
      </w:r>
    </w:p>
    <w:p w14:paraId="4887A729" w14:textId="77777777" w:rsidR="00AF718C" w:rsidRPr="0055329A" w:rsidRDefault="00AF718C" w:rsidP="00AF718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  <w:sz w:val="22"/>
          <w:szCs w:val="22"/>
        </w:rPr>
      </w:pPr>
      <w:r w:rsidRPr="0055329A">
        <w:rPr>
          <w:rFonts w:ascii="Arial" w:hAnsi="Arial" w:cs="Arial"/>
          <w:color w:val="0B0C0C"/>
          <w:sz w:val="22"/>
          <w:szCs w:val="22"/>
        </w:rPr>
        <w:t>fill gaps in niche or expert provision or provide better access to training facilities</w:t>
      </w:r>
    </w:p>
    <w:p w14:paraId="17249E0C" w14:textId="77777777" w:rsidR="00AF718C" w:rsidRPr="0055329A" w:rsidRDefault="00AF718C" w:rsidP="00AF718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  <w:sz w:val="22"/>
          <w:szCs w:val="22"/>
        </w:rPr>
      </w:pPr>
      <w:r w:rsidRPr="0055329A">
        <w:rPr>
          <w:rFonts w:ascii="Arial" w:hAnsi="Arial" w:cs="Arial"/>
          <w:color w:val="0B0C0C"/>
          <w:sz w:val="22"/>
          <w:szCs w:val="22"/>
        </w:rPr>
        <w:t>support better geographical access for learners</w:t>
      </w:r>
    </w:p>
    <w:p w14:paraId="72CFF724" w14:textId="77777777" w:rsidR="00AF718C" w:rsidRPr="0055329A" w:rsidRDefault="00AF718C" w:rsidP="00AF718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  <w:sz w:val="22"/>
          <w:szCs w:val="22"/>
        </w:rPr>
      </w:pPr>
      <w:r w:rsidRPr="0055329A">
        <w:rPr>
          <w:rFonts w:ascii="Arial" w:hAnsi="Arial" w:cs="Arial"/>
          <w:color w:val="0B0C0C"/>
          <w:sz w:val="22"/>
          <w:szCs w:val="22"/>
        </w:rPr>
        <w:t>support an entry point for disadvantaged groups</w:t>
      </w:r>
    </w:p>
    <w:p w14:paraId="2F49168B" w14:textId="77777777" w:rsidR="00AF718C" w:rsidRPr="0055329A" w:rsidRDefault="00AF718C" w:rsidP="00AF718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  <w:sz w:val="22"/>
          <w:szCs w:val="22"/>
        </w:rPr>
      </w:pPr>
      <w:r w:rsidRPr="0055329A">
        <w:rPr>
          <w:rFonts w:ascii="Arial" w:hAnsi="Arial" w:cs="Arial"/>
          <w:color w:val="0B0C0C"/>
          <w:sz w:val="22"/>
          <w:szCs w:val="22"/>
        </w:rPr>
        <w:t>support individuals who share protected characteristics, where there might otherwise be gaps</w:t>
      </w:r>
    </w:p>
    <w:p w14:paraId="21F28CB8" w14:textId="77777777" w:rsidR="00AF718C" w:rsidRDefault="00AF718C" w:rsidP="00AF718C">
      <w:pPr>
        <w:spacing w:before="360" w:after="360" w:line="360" w:lineRule="auto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Our Sub-Contractors meets the following Key Requirements:</w:t>
      </w:r>
    </w:p>
    <w:p w14:paraId="710D277D" w14:textId="77777777" w:rsidR="00AF718C" w:rsidRPr="0031085E" w:rsidRDefault="00AF718C" w:rsidP="00AF718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rFonts w:ascii="Tahoma" w:hAnsi="Tahoma" w:cs="Tahoma"/>
          <w:b/>
          <w:bCs/>
          <w:color w:val="0B0C0C"/>
          <w:sz w:val="28"/>
          <w:szCs w:val="28"/>
        </w:rPr>
      </w:pPr>
      <w:r w:rsidRPr="0031085E">
        <w:rPr>
          <w:rFonts w:ascii="Tahoma" w:hAnsi="Tahoma" w:cs="Tahoma"/>
          <w:b/>
          <w:bCs/>
          <w:color w:val="0B0C0C"/>
          <w:sz w:val="28"/>
          <w:szCs w:val="28"/>
        </w:rPr>
        <w:t>enhance the opportunities available to learners</w:t>
      </w:r>
    </w:p>
    <w:p w14:paraId="20B0CC8A" w14:textId="77777777" w:rsidR="00AF718C" w:rsidRPr="0031085E" w:rsidRDefault="00AF718C" w:rsidP="00AF718C">
      <w:pPr>
        <w:pStyle w:val="NormalWeb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714" w:hanging="357"/>
        <w:rPr>
          <w:rFonts w:ascii="Tahoma" w:hAnsi="Tahoma" w:cs="Tahoma"/>
          <w:b/>
          <w:bCs/>
          <w:color w:val="0B0C0C"/>
          <w:sz w:val="28"/>
          <w:szCs w:val="28"/>
        </w:rPr>
      </w:pPr>
      <w:r w:rsidRPr="0031085E">
        <w:rPr>
          <w:rFonts w:ascii="Tahoma" w:hAnsi="Tahoma" w:cs="Tahoma"/>
          <w:b/>
          <w:bCs/>
          <w:color w:val="0B0C0C"/>
          <w:sz w:val="28"/>
          <w:szCs w:val="28"/>
        </w:rPr>
        <w:t>fill gaps in niche or expert provision or provide better access to training facilities</w:t>
      </w:r>
    </w:p>
    <w:p w14:paraId="39A393CA" w14:textId="77777777" w:rsidR="00AF718C" w:rsidRPr="0031085E" w:rsidRDefault="00AF718C" w:rsidP="00AF718C">
      <w:pPr>
        <w:pStyle w:val="NormalWeb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714" w:hanging="357"/>
        <w:rPr>
          <w:rFonts w:ascii="Tahoma" w:hAnsi="Tahoma" w:cs="Tahoma"/>
          <w:b/>
          <w:bCs/>
          <w:color w:val="0B0C0C"/>
          <w:sz w:val="28"/>
          <w:szCs w:val="28"/>
        </w:rPr>
      </w:pPr>
      <w:r w:rsidRPr="0031085E">
        <w:rPr>
          <w:rFonts w:ascii="Tahoma" w:hAnsi="Tahoma" w:cs="Tahoma"/>
          <w:b/>
          <w:bCs/>
          <w:color w:val="0B0C0C"/>
          <w:sz w:val="28"/>
          <w:szCs w:val="28"/>
        </w:rPr>
        <w:t>support better geographical access for learners</w:t>
      </w:r>
    </w:p>
    <w:p w14:paraId="53697510" w14:textId="77777777" w:rsidR="00AF718C" w:rsidRPr="0031085E" w:rsidRDefault="00AF718C" w:rsidP="00AF718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rFonts w:ascii="Tahoma" w:hAnsi="Tahoma" w:cs="Tahoma"/>
          <w:b/>
          <w:bCs/>
          <w:color w:val="0B0C0C"/>
          <w:sz w:val="28"/>
          <w:szCs w:val="28"/>
        </w:rPr>
      </w:pPr>
      <w:r w:rsidRPr="0031085E">
        <w:rPr>
          <w:rFonts w:ascii="Tahoma" w:hAnsi="Tahoma" w:cs="Tahoma"/>
          <w:b/>
          <w:bCs/>
          <w:color w:val="0B0C0C"/>
          <w:sz w:val="28"/>
          <w:szCs w:val="28"/>
        </w:rPr>
        <w:t>support an entry point for disadvantaged groups – they have high levels of ex-offenders as learners seeking retraining and then progression to employment</w:t>
      </w:r>
    </w:p>
    <w:p w14:paraId="19BDC2F6" w14:textId="77777777" w:rsidR="00C048DB" w:rsidRDefault="00C048DB"/>
    <w:sectPr w:rsidR="00C048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50524" w14:textId="77777777" w:rsidR="00106BFB" w:rsidRDefault="00106BFB" w:rsidP="00AF718C">
      <w:pPr>
        <w:spacing w:after="0" w:line="240" w:lineRule="auto"/>
      </w:pPr>
      <w:r>
        <w:separator/>
      </w:r>
    </w:p>
  </w:endnote>
  <w:endnote w:type="continuationSeparator" w:id="0">
    <w:p w14:paraId="42831564" w14:textId="77777777" w:rsidR="00106BFB" w:rsidRDefault="00106BFB" w:rsidP="00AF7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5A152" w14:textId="77777777" w:rsidR="00AF718C" w:rsidRDefault="00AF71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34E78" w14:textId="77777777" w:rsidR="00AF718C" w:rsidRDefault="00AF71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B067" w14:textId="77777777" w:rsidR="00AF718C" w:rsidRDefault="00AF7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A1A62" w14:textId="77777777" w:rsidR="00106BFB" w:rsidRDefault="00106BFB" w:rsidP="00AF718C">
      <w:pPr>
        <w:spacing w:after="0" w:line="240" w:lineRule="auto"/>
      </w:pPr>
      <w:r>
        <w:separator/>
      </w:r>
    </w:p>
  </w:footnote>
  <w:footnote w:type="continuationSeparator" w:id="0">
    <w:p w14:paraId="18CDE035" w14:textId="77777777" w:rsidR="00106BFB" w:rsidRDefault="00106BFB" w:rsidP="00AF7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8340C" w14:textId="77777777" w:rsidR="00AF718C" w:rsidRDefault="00AF71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4DB91" w14:textId="69E7DB59" w:rsidR="00AF718C" w:rsidRDefault="00AF718C">
    <w:pPr>
      <w:pStyle w:val="Header"/>
    </w:pPr>
    <w:r>
      <w:rPr>
        <w:rFonts w:ascii="Calibri" w:hAnsi="Calibri" w:cs="Calibri"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7ED6D233" wp14:editId="2A700EEE">
          <wp:extent cx="5731510" cy="278130"/>
          <wp:effectExtent l="0" t="0" r="254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BAE3" w14:textId="77777777" w:rsidR="00AF718C" w:rsidRDefault="00AF71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3B0D"/>
    <w:multiLevelType w:val="hybridMultilevel"/>
    <w:tmpl w:val="32926EE4"/>
    <w:lvl w:ilvl="0" w:tplc="3BF0DF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64001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18C"/>
    <w:rsid w:val="00106BFB"/>
    <w:rsid w:val="006A6790"/>
    <w:rsid w:val="00AF718C"/>
    <w:rsid w:val="00C0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A1CBE"/>
  <w15:chartTrackingRefBased/>
  <w15:docId w15:val="{B098189E-85E2-469C-9B3B-CE8E6602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F7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18C"/>
  </w:style>
  <w:style w:type="paragraph" w:styleId="Footer">
    <w:name w:val="footer"/>
    <w:basedOn w:val="Normal"/>
    <w:link w:val="FooterChar"/>
    <w:uiPriority w:val="99"/>
    <w:unhideWhenUsed/>
    <w:rsid w:val="00AF7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Smith</dc:creator>
  <cp:keywords/>
  <dc:description/>
  <cp:lastModifiedBy>Susan Smith</cp:lastModifiedBy>
  <cp:revision>2</cp:revision>
  <dcterms:created xsi:type="dcterms:W3CDTF">2022-05-27T12:03:00Z</dcterms:created>
  <dcterms:modified xsi:type="dcterms:W3CDTF">2023-04-25T12:49:00Z</dcterms:modified>
</cp:coreProperties>
</file>