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CC5D9" w14:textId="5BECD2E6" w:rsidR="00F95FA2" w:rsidRPr="00680A2D" w:rsidRDefault="00C638FD" w:rsidP="00680A2D">
      <w:pPr>
        <w:spacing w:before="480"/>
        <w:rPr>
          <w:rFonts w:ascii="Arial" w:hAnsi="Arial" w:cs="Arial"/>
          <w:b/>
          <w:sz w:val="32"/>
          <w:szCs w:val="32"/>
        </w:rPr>
      </w:pPr>
      <w:r w:rsidRPr="00EB3CD6">
        <w:rPr>
          <w:rFonts w:ascii="Calibri" w:eastAsia="Calibri" w:hAnsi="Calibri" w:cs="Times New Roman"/>
          <w:noProof/>
          <w:sz w:val="24"/>
          <w:szCs w:val="24"/>
        </w:rPr>
        <w:drawing>
          <wp:inline distT="0" distB="0" distL="0" distR="0" wp14:anchorId="27639EFE" wp14:editId="33D73D28">
            <wp:extent cx="6446520" cy="3474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caster NLC DN Colleges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91288" cy="349885"/>
                    </a:xfrm>
                    <a:prstGeom prst="rect">
                      <a:avLst/>
                    </a:prstGeom>
                  </pic:spPr>
                </pic:pic>
              </a:graphicData>
            </a:graphic>
          </wp:inline>
        </w:drawing>
      </w:r>
    </w:p>
    <w:p w14:paraId="6046B348" w14:textId="77777777" w:rsidR="00680A2D" w:rsidRPr="00680A2D" w:rsidRDefault="00680A2D" w:rsidP="00F95FA2">
      <w:pPr>
        <w:spacing w:before="480"/>
        <w:ind w:left="-851"/>
        <w:jc w:val="center"/>
        <w:rPr>
          <w:rFonts w:ascii="Arial" w:hAnsi="Arial" w:cs="Arial"/>
          <w:b/>
          <w:sz w:val="32"/>
          <w:szCs w:val="32"/>
        </w:rPr>
      </w:pPr>
    </w:p>
    <w:p w14:paraId="620CC5DA" w14:textId="2A392B69" w:rsidR="00F95FA2" w:rsidRPr="00B830C6" w:rsidRDefault="00B830C6" w:rsidP="00F95FA2">
      <w:pPr>
        <w:spacing w:before="480"/>
        <w:ind w:left="-851"/>
        <w:jc w:val="center"/>
        <w:rPr>
          <w:rFonts w:ascii="Arial" w:hAnsi="Arial" w:cs="Arial"/>
          <w:b/>
          <w:sz w:val="36"/>
          <w:szCs w:val="36"/>
        </w:rPr>
      </w:pPr>
      <w:r w:rsidRPr="00B830C6">
        <w:rPr>
          <w:rFonts w:ascii="Arial" w:hAnsi="Arial" w:cs="Arial"/>
          <w:b/>
          <w:sz w:val="36"/>
          <w:szCs w:val="36"/>
        </w:rPr>
        <w:t>DN COLLEGES GROUP</w:t>
      </w:r>
    </w:p>
    <w:p w14:paraId="620CC5DB" w14:textId="77777777" w:rsidR="00F95FA2" w:rsidRPr="00680A2D" w:rsidRDefault="00F95FA2" w:rsidP="00F95FA2">
      <w:pPr>
        <w:spacing w:before="480"/>
        <w:ind w:left="-851"/>
        <w:jc w:val="center"/>
        <w:rPr>
          <w:rFonts w:ascii="Arial" w:hAnsi="Arial" w:cs="Arial"/>
          <w:b/>
          <w:sz w:val="32"/>
          <w:szCs w:val="32"/>
        </w:rPr>
      </w:pPr>
    </w:p>
    <w:p w14:paraId="620CC5DC" w14:textId="7DBAD152" w:rsidR="00F95FA2" w:rsidRPr="00680A2D" w:rsidRDefault="00047290" w:rsidP="00F95FA2">
      <w:pPr>
        <w:spacing w:before="480"/>
        <w:ind w:left="-851"/>
        <w:jc w:val="center"/>
        <w:rPr>
          <w:rFonts w:ascii="Arial" w:hAnsi="Arial" w:cs="Arial"/>
          <w:b/>
          <w:color w:val="A6A6A6" w:themeColor="background1" w:themeShade="A6"/>
          <w:sz w:val="44"/>
          <w:szCs w:val="32"/>
        </w:rPr>
      </w:pPr>
      <w:r>
        <w:rPr>
          <w:rFonts w:ascii="Arial" w:hAnsi="Arial" w:cs="Arial"/>
          <w:b/>
          <w:color w:val="A6A6A6" w:themeColor="background1" w:themeShade="A6"/>
          <w:sz w:val="44"/>
          <w:szCs w:val="32"/>
        </w:rPr>
        <w:t xml:space="preserve">Data Protection Impact Assessment </w:t>
      </w:r>
    </w:p>
    <w:p w14:paraId="620CC5DD" w14:textId="77777777" w:rsidR="00F95FA2" w:rsidRPr="00680A2D" w:rsidRDefault="00F95FA2" w:rsidP="00F95FA2">
      <w:pPr>
        <w:spacing w:before="480"/>
        <w:ind w:left="-851"/>
        <w:jc w:val="center"/>
        <w:rPr>
          <w:rFonts w:ascii="Arial" w:hAnsi="Arial" w:cs="Arial"/>
          <w:b/>
          <w:color w:val="A6A6A6" w:themeColor="background1" w:themeShade="A6"/>
          <w:sz w:val="32"/>
          <w:szCs w:val="32"/>
        </w:rPr>
      </w:pPr>
    </w:p>
    <w:p w14:paraId="620CC5DE" w14:textId="77777777" w:rsidR="00F95FA2" w:rsidRPr="00680A2D" w:rsidRDefault="003164EB" w:rsidP="00F95FA2">
      <w:pPr>
        <w:spacing w:before="480"/>
        <w:ind w:left="-851"/>
        <w:jc w:val="center"/>
        <w:rPr>
          <w:rFonts w:ascii="Arial" w:hAnsi="Arial" w:cs="Arial"/>
          <w:b/>
          <w:color w:val="A6A6A6" w:themeColor="background1" w:themeShade="A6"/>
          <w:sz w:val="32"/>
          <w:szCs w:val="32"/>
        </w:rPr>
      </w:pPr>
      <w:r w:rsidRPr="00680A2D">
        <w:rPr>
          <w:rFonts w:ascii="Arial" w:hAnsi="Arial" w:cs="Arial"/>
          <w:b/>
          <w:color w:val="A6A6A6" w:themeColor="background1" w:themeShade="A6"/>
          <w:sz w:val="32"/>
          <w:szCs w:val="32"/>
        </w:rPr>
        <w:t>Effective from:</w:t>
      </w:r>
    </w:p>
    <w:p w14:paraId="620CC5DF" w14:textId="7506868A" w:rsidR="00F95FA2" w:rsidRPr="00680A2D" w:rsidRDefault="00F95FA2" w:rsidP="00F95FA2">
      <w:pPr>
        <w:spacing w:before="480"/>
        <w:ind w:left="-851"/>
        <w:jc w:val="center"/>
        <w:rPr>
          <w:rFonts w:ascii="Arial" w:hAnsi="Arial" w:cs="Arial"/>
          <w:b/>
          <w:color w:val="A6A6A6" w:themeColor="background1" w:themeShade="A6"/>
          <w:sz w:val="32"/>
          <w:szCs w:val="32"/>
        </w:rPr>
      </w:pPr>
      <w:r w:rsidRPr="00680A2D">
        <w:rPr>
          <w:rFonts w:ascii="Arial" w:hAnsi="Arial" w:cs="Arial"/>
          <w:b/>
          <w:color w:val="A6A6A6" w:themeColor="background1" w:themeShade="A6"/>
          <w:sz w:val="32"/>
          <w:szCs w:val="32"/>
        </w:rPr>
        <w:t xml:space="preserve">Version Number: </w:t>
      </w:r>
      <w:r w:rsidR="003164EB" w:rsidRPr="00680A2D">
        <w:rPr>
          <w:rFonts w:ascii="Arial" w:hAnsi="Arial" w:cs="Arial"/>
          <w:b/>
          <w:color w:val="A6A6A6" w:themeColor="background1" w:themeShade="A6"/>
          <w:sz w:val="32"/>
          <w:szCs w:val="32"/>
        </w:rPr>
        <w:t>V</w:t>
      </w:r>
      <w:r w:rsidR="00B830C6">
        <w:rPr>
          <w:rFonts w:ascii="Arial" w:hAnsi="Arial" w:cs="Arial"/>
          <w:b/>
          <w:color w:val="A6A6A6" w:themeColor="background1" w:themeShade="A6"/>
          <w:sz w:val="32"/>
          <w:szCs w:val="32"/>
        </w:rPr>
        <w:t>I</w:t>
      </w:r>
    </w:p>
    <w:p w14:paraId="620CC5E0" w14:textId="77777777" w:rsidR="00F95FA2" w:rsidRPr="00680A2D" w:rsidRDefault="00F95FA2" w:rsidP="00F95FA2">
      <w:pPr>
        <w:spacing w:before="480"/>
        <w:ind w:left="-851"/>
        <w:jc w:val="center"/>
        <w:rPr>
          <w:rFonts w:ascii="Arial" w:hAnsi="Arial" w:cs="Arial"/>
          <w:b/>
          <w:color w:val="A6A6A6" w:themeColor="background1" w:themeShade="A6"/>
          <w:sz w:val="32"/>
          <w:szCs w:val="32"/>
        </w:rPr>
      </w:pPr>
    </w:p>
    <w:p w14:paraId="620CC5E1" w14:textId="77777777" w:rsidR="00F95FA2" w:rsidRPr="00680A2D" w:rsidRDefault="00F95FA2" w:rsidP="00F95FA2">
      <w:pPr>
        <w:spacing w:before="480"/>
        <w:ind w:left="-851"/>
        <w:jc w:val="center"/>
        <w:rPr>
          <w:rFonts w:ascii="Arial" w:hAnsi="Arial" w:cs="Arial"/>
          <w:b/>
          <w:color w:val="A6A6A6" w:themeColor="background1" w:themeShade="A6"/>
          <w:sz w:val="32"/>
          <w:szCs w:val="32"/>
        </w:rPr>
      </w:pPr>
    </w:p>
    <w:p w14:paraId="620CC5E2" w14:textId="17632F2D" w:rsidR="00F95FA2" w:rsidRPr="00680A2D" w:rsidRDefault="003164EB" w:rsidP="003164EB">
      <w:pPr>
        <w:spacing w:before="480" w:after="0"/>
        <w:ind w:left="2880" w:hanging="2171"/>
        <w:rPr>
          <w:rFonts w:ascii="Arial" w:hAnsi="Arial" w:cs="Arial"/>
          <w:b/>
          <w:color w:val="A6A6A6" w:themeColor="background1" w:themeShade="A6"/>
          <w:sz w:val="32"/>
          <w:szCs w:val="32"/>
        </w:rPr>
      </w:pPr>
      <w:r w:rsidRPr="00680A2D">
        <w:rPr>
          <w:rFonts w:ascii="Arial" w:hAnsi="Arial" w:cs="Arial"/>
          <w:b/>
          <w:color w:val="A6A6A6" w:themeColor="background1" w:themeShade="A6"/>
          <w:sz w:val="32"/>
          <w:szCs w:val="32"/>
        </w:rPr>
        <w:tab/>
      </w:r>
    </w:p>
    <w:p w14:paraId="620CC5E3" w14:textId="77777777" w:rsidR="00F95FA2" w:rsidRPr="00680A2D" w:rsidRDefault="00F95FA2" w:rsidP="008A0613">
      <w:pPr>
        <w:spacing w:before="480"/>
        <w:rPr>
          <w:rFonts w:ascii="Arial" w:hAnsi="Arial" w:cs="Arial"/>
          <w:b/>
          <w:color w:val="A6A6A6" w:themeColor="background1" w:themeShade="A6"/>
          <w:sz w:val="36"/>
          <w:szCs w:val="32"/>
        </w:rPr>
      </w:pPr>
    </w:p>
    <w:p w14:paraId="620CC5E4" w14:textId="69976BFE" w:rsidR="00680A2D" w:rsidRPr="00680A2D" w:rsidRDefault="00680A2D">
      <w:pPr>
        <w:rPr>
          <w:rFonts w:ascii="Arial" w:hAnsi="Arial" w:cs="Arial"/>
          <w:b/>
          <w:color w:val="A6A6A6" w:themeColor="background1" w:themeShade="A6"/>
          <w:sz w:val="36"/>
          <w:szCs w:val="32"/>
        </w:rPr>
      </w:pPr>
      <w:r w:rsidRPr="00680A2D">
        <w:rPr>
          <w:rFonts w:ascii="Arial" w:hAnsi="Arial" w:cs="Arial"/>
          <w:b/>
          <w:color w:val="A6A6A6" w:themeColor="background1" w:themeShade="A6"/>
          <w:sz w:val="36"/>
          <w:szCs w:val="32"/>
        </w:rPr>
        <w:br w:type="page"/>
      </w:r>
    </w:p>
    <w:p w14:paraId="620CC5E8" w14:textId="58B49EFF" w:rsidR="00EB3CD6" w:rsidRPr="00680A2D" w:rsidRDefault="00EB3CD6" w:rsidP="00680A2D">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534"/>
        <w:gridCol w:w="7967"/>
      </w:tblGrid>
      <w:tr w:rsidR="00680A2D" w:rsidRPr="00C638FD" w14:paraId="0E5EB668" w14:textId="77777777" w:rsidTr="009F0617">
        <w:trPr>
          <w:trHeight w:val="397"/>
        </w:trPr>
        <w:tc>
          <w:tcPr>
            <w:tcW w:w="817" w:type="dxa"/>
            <w:shd w:val="clear" w:color="auto" w:fill="F2F2F2" w:themeFill="background1" w:themeFillShade="F2"/>
            <w:vAlign w:val="center"/>
          </w:tcPr>
          <w:p w14:paraId="3504A0EC" w14:textId="44585C0B" w:rsidR="00680A2D" w:rsidRPr="00C638FD" w:rsidRDefault="00680A2D" w:rsidP="00680A2D">
            <w:pPr>
              <w:rPr>
                <w:rFonts w:ascii="Arial" w:hAnsi="Arial" w:cs="Arial"/>
                <w:b/>
              </w:rPr>
            </w:pPr>
            <w:r w:rsidRPr="00C638FD">
              <w:rPr>
                <w:rFonts w:ascii="Arial" w:hAnsi="Arial" w:cs="Arial"/>
                <w:b/>
              </w:rPr>
              <w:t>1.</w:t>
            </w:r>
          </w:p>
        </w:tc>
        <w:tc>
          <w:tcPr>
            <w:tcW w:w="9501" w:type="dxa"/>
            <w:gridSpan w:val="2"/>
            <w:shd w:val="clear" w:color="auto" w:fill="F2F2F2" w:themeFill="background1" w:themeFillShade="F2"/>
            <w:vAlign w:val="center"/>
          </w:tcPr>
          <w:p w14:paraId="0D9E563A" w14:textId="7D0EB8BA" w:rsidR="00680A2D" w:rsidRPr="00C638FD" w:rsidRDefault="00680A2D" w:rsidP="00680A2D">
            <w:pPr>
              <w:rPr>
                <w:rFonts w:ascii="Arial" w:hAnsi="Arial" w:cs="Arial"/>
                <w:b/>
              </w:rPr>
            </w:pPr>
            <w:r w:rsidRPr="00C638FD">
              <w:rPr>
                <w:rFonts w:ascii="Arial" w:hAnsi="Arial" w:cs="Arial"/>
                <w:b/>
              </w:rPr>
              <w:t>Purpose</w:t>
            </w:r>
          </w:p>
        </w:tc>
      </w:tr>
      <w:tr w:rsidR="00680A2D" w:rsidRPr="00C638FD" w14:paraId="0066CE12" w14:textId="77777777" w:rsidTr="006B0F34">
        <w:trPr>
          <w:trHeight w:val="8001"/>
        </w:trPr>
        <w:tc>
          <w:tcPr>
            <w:tcW w:w="817" w:type="dxa"/>
          </w:tcPr>
          <w:p w14:paraId="4309CA64" w14:textId="77777777" w:rsidR="00680A2D" w:rsidRPr="00C638FD" w:rsidRDefault="00680A2D" w:rsidP="00680A2D">
            <w:pPr>
              <w:rPr>
                <w:rFonts w:ascii="Arial" w:hAnsi="Arial" w:cs="Arial"/>
              </w:rPr>
            </w:pPr>
          </w:p>
          <w:p w14:paraId="568CDEC0" w14:textId="754A48CF" w:rsidR="00680A2D" w:rsidRPr="00C638FD" w:rsidRDefault="00680A2D" w:rsidP="00680A2D">
            <w:pPr>
              <w:rPr>
                <w:rFonts w:ascii="Arial" w:hAnsi="Arial" w:cs="Arial"/>
              </w:rPr>
            </w:pPr>
            <w:r w:rsidRPr="00C638FD">
              <w:rPr>
                <w:rFonts w:ascii="Arial" w:hAnsi="Arial" w:cs="Arial"/>
              </w:rPr>
              <w:t>1.1</w:t>
            </w:r>
          </w:p>
          <w:p w14:paraId="63E27910" w14:textId="77777777" w:rsidR="00680A2D" w:rsidRDefault="00680A2D" w:rsidP="00680A2D">
            <w:pPr>
              <w:rPr>
                <w:rFonts w:ascii="Arial" w:hAnsi="Arial" w:cs="Arial"/>
              </w:rPr>
            </w:pPr>
          </w:p>
          <w:p w14:paraId="1B6BEE1E" w14:textId="77777777" w:rsidR="006B0F34" w:rsidRDefault="006B0F34" w:rsidP="00680A2D">
            <w:pPr>
              <w:rPr>
                <w:rFonts w:ascii="Arial" w:hAnsi="Arial" w:cs="Arial"/>
              </w:rPr>
            </w:pPr>
          </w:p>
          <w:p w14:paraId="4737482B" w14:textId="77777777" w:rsidR="006B0F34" w:rsidRDefault="006B0F34" w:rsidP="00680A2D">
            <w:pPr>
              <w:rPr>
                <w:rFonts w:ascii="Arial" w:hAnsi="Arial" w:cs="Arial"/>
              </w:rPr>
            </w:pPr>
          </w:p>
          <w:p w14:paraId="428A13C1" w14:textId="77777777" w:rsidR="006B0F34" w:rsidRDefault="006B0F34" w:rsidP="00680A2D">
            <w:pPr>
              <w:rPr>
                <w:rFonts w:ascii="Arial" w:hAnsi="Arial" w:cs="Arial"/>
              </w:rPr>
            </w:pPr>
          </w:p>
          <w:p w14:paraId="05799BEF" w14:textId="77777777" w:rsidR="006B0F34" w:rsidRDefault="006B0F34" w:rsidP="00680A2D">
            <w:pPr>
              <w:rPr>
                <w:rFonts w:ascii="Arial" w:hAnsi="Arial" w:cs="Arial"/>
              </w:rPr>
            </w:pPr>
          </w:p>
          <w:p w14:paraId="65DB7DEE" w14:textId="77777777" w:rsidR="006B0F34" w:rsidRDefault="006B0F34" w:rsidP="00680A2D">
            <w:pPr>
              <w:rPr>
                <w:rFonts w:ascii="Arial" w:hAnsi="Arial" w:cs="Arial"/>
              </w:rPr>
            </w:pPr>
          </w:p>
          <w:p w14:paraId="5EC3DA2D" w14:textId="77777777" w:rsidR="006B0F34" w:rsidRDefault="006B0F34" w:rsidP="00680A2D">
            <w:pPr>
              <w:rPr>
                <w:rFonts w:ascii="Arial" w:hAnsi="Arial" w:cs="Arial"/>
              </w:rPr>
            </w:pPr>
            <w:r>
              <w:rPr>
                <w:rFonts w:ascii="Arial" w:hAnsi="Arial" w:cs="Arial"/>
              </w:rPr>
              <w:t>1.2</w:t>
            </w:r>
          </w:p>
          <w:p w14:paraId="013DB0CF" w14:textId="77777777" w:rsidR="006B0F34" w:rsidRDefault="006B0F34" w:rsidP="00680A2D">
            <w:pPr>
              <w:rPr>
                <w:rFonts w:ascii="Arial" w:hAnsi="Arial" w:cs="Arial"/>
              </w:rPr>
            </w:pPr>
          </w:p>
          <w:p w14:paraId="4C6CDE5F" w14:textId="77777777" w:rsidR="006B0F34" w:rsidRDefault="006B0F34" w:rsidP="00680A2D">
            <w:pPr>
              <w:rPr>
                <w:rFonts w:ascii="Arial" w:hAnsi="Arial" w:cs="Arial"/>
              </w:rPr>
            </w:pPr>
          </w:p>
          <w:p w14:paraId="7F9237F7" w14:textId="77777777" w:rsidR="006B0F34" w:rsidRDefault="006B0F34" w:rsidP="00680A2D">
            <w:pPr>
              <w:rPr>
                <w:rFonts w:ascii="Arial" w:hAnsi="Arial" w:cs="Arial"/>
              </w:rPr>
            </w:pPr>
          </w:p>
          <w:p w14:paraId="6CAF8652" w14:textId="77777777" w:rsidR="006B0F34" w:rsidRDefault="006B0F34" w:rsidP="00680A2D">
            <w:pPr>
              <w:rPr>
                <w:rFonts w:ascii="Arial" w:hAnsi="Arial" w:cs="Arial"/>
              </w:rPr>
            </w:pPr>
            <w:r>
              <w:rPr>
                <w:rFonts w:ascii="Arial" w:hAnsi="Arial" w:cs="Arial"/>
              </w:rPr>
              <w:t>1.3</w:t>
            </w:r>
          </w:p>
          <w:p w14:paraId="181F323B" w14:textId="77777777" w:rsidR="006B0F34" w:rsidRDefault="006B0F34" w:rsidP="00680A2D">
            <w:pPr>
              <w:rPr>
                <w:rFonts w:ascii="Arial" w:hAnsi="Arial" w:cs="Arial"/>
              </w:rPr>
            </w:pPr>
          </w:p>
          <w:p w14:paraId="6F6D8C32" w14:textId="77777777" w:rsidR="006B0F34" w:rsidRDefault="006B0F34" w:rsidP="00680A2D">
            <w:pPr>
              <w:rPr>
                <w:rFonts w:ascii="Arial" w:hAnsi="Arial" w:cs="Arial"/>
              </w:rPr>
            </w:pPr>
          </w:p>
          <w:p w14:paraId="4BE4EDD0" w14:textId="77777777" w:rsidR="006B0F34" w:rsidRDefault="006B0F34" w:rsidP="00680A2D">
            <w:pPr>
              <w:rPr>
                <w:rFonts w:ascii="Arial" w:hAnsi="Arial" w:cs="Arial"/>
              </w:rPr>
            </w:pPr>
          </w:p>
          <w:p w14:paraId="62886442" w14:textId="0F6CA8D2" w:rsidR="006B0F34" w:rsidRPr="00C638FD" w:rsidRDefault="006B0F34" w:rsidP="00680A2D">
            <w:pPr>
              <w:rPr>
                <w:rFonts w:ascii="Arial" w:hAnsi="Arial" w:cs="Arial"/>
              </w:rPr>
            </w:pPr>
            <w:r>
              <w:rPr>
                <w:rFonts w:ascii="Arial" w:hAnsi="Arial" w:cs="Arial"/>
              </w:rPr>
              <w:t>1.4</w:t>
            </w:r>
          </w:p>
        </w:tc>
        <w:tc>
          <w:tcPr>
            <w:tcW w:w="9501" w:type="dxa"/>
            <w:gridSpan w:val="2"/>
          </w:tcPr>
          <w:p w14:paraId="69A649D9" w14:textId="77777777" w:rsidR="00680A2D" w:rsidRPr="00C638FD" w:rsidRDefault="00680A2D" w:rsidP="00680A2D">
            <w:pPr>
              <w:rPr>
                <w:rFonts w:ascii="Arial" w:hAnsi="Arial" w:cs="Arial"/>
              </w:rPr>
            </w:pPr>
          </w:p>
          <w:p w14:paraId="6892C566" w14:textId="12A20CA9" w:rsidR="00047290" w:rsidRDefault="00047290" w:rsidP="006B0F34">
            <w:pPr>
              <w:pStyle w:val="BodyText"/>
              <w:ind w:right="9"/>
              <w:rPr>
                <w:w w:val="105"/>
                <w:sz w:val="22"/>
                <w:szCs w:val="22"/>
              </w:rPr>
            </w:pPr>
            <w:r w:rsidRPr="00047290">
              <w:rPr>
                <w:w w:val="105"/>
                <w:sz w:val="22"/>
                <w:szCs w:val="22"/>
              </w:rPr>
              <w:t>The purpose of the Data Protection Impact Assessment (DPIA) process is designed to describe the processing of personal data, assess its necessity and proportionality and help manage the risks to the rights and freedoms of natural persons resulting from the processing of personal data by assessing them and determining the measures to address them.</w:t>
            </w:r>
            <w:r>
              <w:rPr>
                <w:w w:val="105"/>
                <w:sz w:val="22"/>
                <w:szCs w:val="22"/>
              </w:rPr>
              <w:t xml:space="preserve"> A DPIA must be completed at the point of considering a change in process, product or service.  This will determine whether a DPIA is required.</w:t>
            </w:r>
          </w:p>
          <w:p w14:paraId="6DCC68A3" w14:textId="77777777" w:rsidR="006B0F34" w:rsidRPr="00047290" w:rsidRDefault="006B0F34" w:rsidP="006B0F34">
            <w:pPr>
              <w:pStyle w:val="BodyText"/>
              <w:ind w:right="9"/>
              <w:rPr>
                <w:sz w:val="22"/>
                <w:szCs w:val="22"/>
              </w:rPr>
            </w:pPr>
          </w:p>
          <w:p w14:paraId="2D23EDAE" w14:textId="73358719" w:rsidR="004651EF" w:rsidRDefault="00047290" w:rsidP="006B0F34">
            <w:pPr>
              <w:pStyle w:val="BodyText"/>
              <w:ind w:right="9"/>
              <w:rPr>
                <w:w w:val="105"/>
                <w:sz w:val="22"/>
                <w:szCs w:val="22"/>
              </w:rPr>
            </w:pPr>
            <w:r w:rsidRPr="00047290">
              <w:rPr>
                <w:w w:val="105"/>
                <w:sz w:val="22"/>
                <w:szCs w:val="22"/>
              </w:rPr>
              <w:t>GDPR Article 35 makes DPIAs a mandatory requirement for the controller to carry out DPIAs prior to the processing, where the processing is likely to result in a high risk to the rights and freedoms of natural persons.</w:t>
            </w:r>
          </w:p>
          <w:p w14:paraId="20EF339F" w14:textId="77777777" w:rsidR="00047290" w:rsidRDefault="00047290" w:rsidP="006B0F34">
            <w:pPr>
              <w:pStyle w:val="BodyText"/>
              <w:ind w:right="9"/>
              <w:rPr>
                <w:w w:val="105"/>
                <w:sz w:val="22"/>
                <w:szCs w:val="22"/>
              </w:rPr>
            </w:pPr>
          </w:p>
          <w:p w14:paraId="6B05661E" w14:textId="0280C416" w:rsidR="00047290" w:rsidRPr="00047290" w:rsidRDefault="00047290" w:rsidP="006B0F34">
            <w:pPr>
              <w:pStyle w:val="BodyText"/>
              <w:ind w:right="9"/>
              <w:rPr>
                <w:w w:val="105"/>
                <w:sz w:val="22"/>
                <w:szCs w:val="22"/>
              </w:rPr>
            </w:pPr>
            <w:r w:rsidRPr="00047290">
              <w:rPr>
                <w:w w:val="105"/>
                <w:sz w:val="22"/>
                <w:szCs w:val="22"/>
              </w:rPr>
              <w:t>The purpose of this document is to set out the proce</w:t>
            </w:r>
            <w:r>
              <w:rPr>
                <w:w w:val="105"/>
                <w:sz w:val="22"/>
                <w:szCs w:val="22"/>
              </w:rPr>
              <w:t>dure</w:t>
            </w:r>
            <w:r w:rsidRPr="00047290">
              <w:rPr>
                <w:w w:val="105"/>
                <w:sz w:val="22"/>
                <w:szCs w:val="22"/>
              </w:rPr>
              <w:t xml:space="preserve"> for completing </w:t>
            </w:r>
            <w:r>
              <w:rPr>
                <w:w w:val="105"/>
                <w:sz w:val="22"/>
                <w:szCs w:val="22"/>
              </w:rPr>
              <w:t xml:space="preserve">a </w:t>
            </w:r>
            <w:r w:rsidRPr="00047290">
              <w:rPr>
                <w:w w:val="105"/>
                <w:sz w:val="22"/>
                <w:szCs w:val="22"/>
              </w:rPr>
              <w:t xml:space="preserve">DPIA to identify and manage the risks to the rights and freedoms of natural persons resulting from the processing of personal data. </w:t>
            </w:r>
          </w:p>
          <w:p w14:paraId="492B780C" w14:textId="77777777" w:rsidR="00047290" w:rsidRPr="00047290" w:rsidRDefault="00047290" w:rsidP="006B0F34">
            <w:pPr>
              <w:pStyle w:val="BodyText"/>
              <w:ind w:right="9"/>
              <w:rPr>
                <w:w w:val="105"/>
                <w:sz w:val="22"/>
                <w:szCs w:val="22"/>
              </w:rPr>
            </w:pPr>
          </w:p>
          <w:p w14:paraId="23A9349C" w14:textId="77777777" w:rsidR="00047290" w:rsidRPr="00047290" w:rsidRDefault="00047290" w:rsidP="006B0F34">
            <w:pPr>
              <w:pStyle w:val="BodyText"/>
              <w:ind w:right="9"/>
              <w:rPr>
                <w:w w:val="105"/>
                <w:sz w:val="22"/>
                <w:szCs w:val="22"/>
              </w:rPr>
            </w:pPr>
            <w:r w:rsidRPr="00047290">
              <w:rPr>
                <w:w w:val="105"/>
                <w:sz w:val="22"/>
                <w:szCs w:val="22"/>
              </w:rPr>
              <w:t xml:space="preserve">The DPIA must be completed wherever there is a change to an existing process or service, or a new process or information asset is introduced that is likely to involve a new use or significantly changes the way in which personal data is handled.  This must be done prior to the processing via a Data Protection Impact Assessment and </w:t>
            </w:r>
            <w:r w:rsidRPr="00047290">
              <w:rPr>
                <w:b/>
                <w:w w:val="105"/>
                <w:sz w:val="22"/>
                <w:szCs w:val="22"/>
              </w:rPr>
              <w:t>this should be started as early as practical in the design of processing operations</w:t>
            </w:r>
            <w:r w:rsidRPr="00047290">
              <w:rPr>
                <w:w w:val="105"/>
                <w:sz w:val="22"/>
                <w:szCs w:val="22"/>
              </w:rPr>
              <w:t>.  The DPIA will assess issues affecting personal data, which need to be considered before a new product/service/process is rolled out.  The process is designed to:</w:t>
            </w:r>
          </w:p>
          <w:p w14:paraId="2D540CC1" w14:textId="77777777" w:rsidR="00047290" w:rsidRPr="00047290" w:rsidRDefault="00047290" w:rsidP="006B0F34">
            <w:pPr>
              <w:pStyle w:val="BodyText"/>
              <w:ind w:right="9"/>
              <w:rPr>
                <w:w w:val="105"/>
                <w:sz w:val="22"/>
                <w:szCs w:val="22"/>
              </w:rPr>
            </w:pPr>
          </w:p>
          <w:p w14:paraId="0C7A17EA" w14:textId="77777777" w:rsidR="00047290" w:rsidRPr="00047290" w:rsidRDefault="00047290" w:rsidP="006B0F34">
            <w:pPr>
              <w:pStyle w:val="BodyText"/>
              <w:numPr>
                <w:ilvl w:val="0"/>
                <w:numId w:val="18"/>
              </w:numPr>
              <w:ind w:right="9"/>
              <w:rPr>
                <w:sz w:val="22"/>
                <w:szCs w:val="22"/>
              </w:rPr>
            </w:pPr>
            <w:r w:rsidRPr="00047290">
              <w:rPr>
                <w:sz w:val="22"/>
                <w:szCs w:val="22"/>
              </w:rPr>
              <w:t>Describe the collection and use of personal data;</w:t>
            </w:r>
          </w:p>
          <w:p w14:paraId="42F430A4" w14:textId="77777777" w:rsidR="00047290" w:rsidRPr="00047290" w:rsidRDefault="00047290" w:rsidP="006B0F34">
            <w:pPr>
              <w:pStyle w:val="BodyText"/>
              <w:numPr>
                <w:ilvl w:val="0"/>
                <w:numId w:val="18"/>
              </w:numPr>
              <w:ind w:right="9"/>
              <w:rPr>
                <w:sz w:val="22"/>
                <w:szCs w:val="22"/>
              </w:rPr>
            </w:pPr>
            <w:r w:rsidRPr="00047290">
              <w:rPr>
                <w:sz w:val="22"/>
                <w:szCs w:val="22"/>
              </w:rPr>
              <w:t>Assess its necessity and its proportionality in relation to the purpose;</w:t>
            </w:r>
          </w:p>
          <w:p w14:paraId="2CFAEC1B" w14:textId="77777777" w:rsidR="00047290" w:rsidRPr="00047290" w:rsidRDefault="00047290" w:rsidP="006B0F34">
            <w:pPr>
              <w:pStyle w:val="BodyText"/>
              <w:numPr>
                <w:ilvl w:val="0"/>
                <w:numId w:val="18"/>
              </w:numPr>
              <w:ind w:right="9"/>
              <w:rPr>
                <w:sz w:val="22"/>
                <w:szCs w:val="22"/>
              </w:rPr>
            </w:pPr>
            <w:r w:rsidRPr="00047290">
              <w:rPr>
                <w:sz w:val="22"/>
                <w:szCs w:val="22"/>
              </w:rPr>
              <w:t>Assess the risks to the rights and freedoms of individuals; and</w:t>
            </w:r>
          </w:p>
          <w:p w14:paraId="31408A32" w14:textId="77777777" w:rsidR="00047290" w:rsidRPr="00047290" w:rsidRDefault="00047290" w:rsidP="006B0F34">
            <w:pPr>
              <w:pStyle w:val="BodyText"/>
              <w:numPr>
                <w:ilvl w:val="0"/>
                <w:numId w:val="18"/>
              </w:numPr>
              <w:ind w:right="9"/>
              <w:rPr>
                <w:sz w:val="22"/>
                <w:szCs w:val="22"/>
              </w:rPr>
            </w:pPr>
            <w:r w:rsidRPr="00047290">
              <w:rPr>
                <w:sz w:val="22"/>
                <w:szCs w:val="22"/>
              </w:rPr>
              <w:t>The measures to address the risks</w:t>
            </w:r>
          </w:p>
          <w:p w14:paraId="14027775" w14:textId="7EE5C0EE" w:rsidR="00047290" w:rsidRPr="00047290" w:rsidRDefault="00047290" w:rsidP="006B0F34">
            <w:pPr>
              <w:pStyle w:val="BodyText"/>
              <w:numPr>
                <w:ilvl w:val="0"/>
                <w:numId w:val="18"/>
              </w:numPr>
              <w:ind w:right="9"/>
              <w:rPr>
                <w:sz w:val="22"/>
                <w:szCs w:val="22"/>
              </w:rPr>
            </w:pPr>
            <w:r w:rsidRPr="00047290">
              <w:rPr>
                <w:sz w:val="22"/>
                <w:szCs w:val="22"/>
              </w:rPr>
              <w:t xml:space="preserve">Where the risks revealed are not appropriately mitigated, you must contact the DPO </w:t>
            </w:r>
            <w:hyperlink r:id="rId11" w:history="1">
              <w:r w:rsidR="00A1786F" w:rsidRPr="00253DC0">
                <w:rPr>
                  <w:rStyle w:val="Hyperlink"/>
                  <w:sz w:val="22"/>
                  <w:szCs w:val="22"/>
                </w:rPr>
                <w:t>da</w:t>
              </w:r>
              <w:r w:rsidR="00A1786F" w:rsidRPr="00253DC0">
                <w:rPr>
                  <w:rStyle w:val="Hyperlink"/>
                </w:rPr>
                <w:t>taprotection@dncolleges.ac.uk</w:t>
              </w:r>
            </w:hyperlink>
            <w:r w:rsidR="00A1786F">
              <w:rPr>
                <w:rStyle w:val="Hyperlink"/>
                <w:sz w:val="22"/>
                <w:szCs w:val="22"/>
              </w:rPr>
              <w:t xml:space="preserve"> </w:t>
            </w:r>
            <w:r w:rsidRPr="00047290">
              <w:rPr>
                <w:sz w:val="22"/>
                <w:szCs w:val="22"/>
              </w:rPr>
              <w:t xml:space="preserve"> </w:t>
            </w:r>
          </w:p>
          <w:p w14:paraId="257B25D3" w14:textId="56620872" w:rsidR="00047290" w:rsidRPr="00047290" w:rsidRDefault="00047290" w:rsidP="00047290">
            <w:pPr>
              <w:pStyle w:val="BodyText"/>
              <w:spacing w:before="169" w:line="271" w:lineRule="auto"/>
              <w:ind w:right="1093"/>
            </w:pPr>
          </w:p>
        </w:tc>
      </w:tr>
      <w:tr w:rsidR="0071746F" w:rsidRPr="00C638FD" w14:paraId="750AD43C" w14:textId="77777777" w:rsidTr="009F0617">
        <w:trPr>
          <w:trHeight w:val="397"/>
        </w:trPr>
        <w:tc>
          <w:tcPr>
            <w:tcW w:w="817" w:type="dxa"/>
            <w:shd w:val="clear" w:color="auto" w:fill="F2F2F2" w:themeFill="background1" w:themeFillShade="F2"/>
            <w:vAlign w:val="center"/>
          </w:tcPr>
          <w:p w14:paraId="182A7D5A" w14:textId="41F7C02D" w:rsidR="0071746F" w:rsidRPr="00C638FD" w:rsidRDefault="009F0617" w:rsidP="0071746F">
            <w:pPr>
              <w:rPr>
                <w:rFonts w:ascii="Arial" w:hAnsi="Arial" w:cs="Arial"/>
                <w:b/>
              </w:rPr>
            </w:pPr>
            <w:r>
              <w:rPr>
                <w:rFonts w:ascii="Arial" w:hAnsi="Arial" w:cs="Arial"/>
                <w:b/>
              </w:rPr>
              <w:t>2</w:t>
            </w:r>
          </w:p>
        </w:tc>
        <w:tc>
          <w:tcPr>
            <w:tcW w:w="9501" w:type="dxa"/>
            <w:gridSpan w:val="2"/>
            <w:shd w:val="clear" w:color="auto" w:fill="F2F2F2" w:themeFill="background1" w:themeFillShade="F2"/>
            <w:vAlign w:val="center"/>
          </w:tcPr>
          <w:p w14:paraId="3117B1C0" w14:textId="4C8E536D" w:rsidR="0071746F" w:rsidRPr="00C638FD" w:rsidRDefault="0071746F" w:rsidP="0071746F">
            <w:pPr>
              <w:rPr>
                <w:rFonts w:ascii="Arial" w:hAnsi="Arial" w:cs="Arial"/>
                <w:b/>
              </w:rPr>
            </w:pPr>
            <w:r w:rsidRPr="00C638FD">
              <w:rPr>
                <w:rFonts w:ascii="Arial" w:hAnsi="Arial" w:cs="Arial"/>
                <w:b/>
              </w:rPr>
              <w:t>The P</w:t>
            </w:r>
            <w:r w:rsidR="009F0617">
              <w:rPr>
                <w:rFonts w:ascii="Arial" w:hAnsi="Arial" w:cs="Arial"/>
                <w:b/>
              </w:rPr>
              <w:t>rocedure</w:t>
            </w:r>
          </w:p>
        </w:tc>
      </w:tr>
      <w:tr w:rsidR="0071746F" w:rsidRPr="00C638FD" w14:paraId="5C40F4B0" w14:textId="77777777" w:rsidTr="006B0F34">
        <w:trPr>
          <w:trHeight w:val="1132"/>
        </w:trPr>
        <w:tc>
          <w:tcPr>
            <w:tcW w:w="817" w:type="dxa"/>
          </w:tcPr>
          <w:p w14:paraId="14CF7DD8" w14:textId="77777777" w:rsidR="0071746F" w:rsidRPr="00C638FD" w:rsidRDefault="0071746F" w:rsidP="0071746F">
            <w:pPr>
              <w:rPr>
                <w:rFonts w:ascii="Arial" w:hAnsi="Arial" w:cs="Arial"/>
              </w:rPr>
            </w:pPr>
          </w:p>
          <w:p w14:paraId="2A745511" w14:textId="63A13069" w:rsidR="0071746F" w:rsidRPr="00C638FD" w:rsidRDefault="009F0617" w:rsidP="0071746F">
            <w:pPr>
              <w:rPr>
                <w:rFonts w:ascii="Arial" w:hAnsi="Arial" w:cs="Arial"/>
              </w:rPr>
            </w:pPr>
            <w:r>
              <w:rPr>
                <w:rFonts w:ascii="Arial" w:hAnsi="Arial" w:cs="Arial"/>
              </w:rPr>
              <w:t>2</w:t>
            </w:r>
            <w:r w:rsidR="0071746F" w:rsidRPr="00C638FD">
              <w:rPr>
                <w:rFonts w:ascii="Arial" w:hAnsi="Arial" w:cs="Arial"/>
              </w:rPr>
              <w:t>.1</w:t>
            </w:r>
          </w:p>
          <w:p w14:paraId="3676A64A" w14:textId="77777777" w:rsidR="0071746F" w:rsidRDefault="0071746F" w:rsidP="0071746F">
            <w:pPr>
              <w:rPr>
                <w:rFonts w:ascii="Arial" w:hAnsi="Arial" w:cs="Arial"/>
              </w:rPr>
            </w:pPr>
          </w:p>
          <w:p w14:paraId="329EFA01" w14:textId="77777777" w:rsidR="006B0F34" w:rsidRDefault="006B0F34" w:rsidP="0071746F">
            <w:pPr>
              <w:rPr>
                <w:rFonts w:ascii="Arial" w:hAnsi="Arial" w:cs="Arial"/>
              </w:rPr>
            </w:pPr>
          </w:p>
          <w:p w14:paraId="010C683D" w14:textId="77777777" w:rsidR="006B0F34" w:rsidRDefault="006B0F34" w:rsidP="0071746F">
            <w:pPr>
              <w:rPr>
                <w:rFonts w:ascii="Arial" w:hAnsi="Arial" w:cs="Arial"/>
              </w:rPr>
            </w:pPr>
          </w:p>
          <w:p w14:paraId="44B3443E" w14:textId="77777777" w:rsidR="006B0F34" w:rsidRDefault="006B0F34" w:rsidP="0071746F">
            <w:pPr>
              <w:rPr>
                <w:rFonts w:ascii="Arial" w:hAnsi="Arial" w:cs="Arial"/>
              </w:rPr>
            </w:pPr>
          </w:p>
          <w:p w14:paraId="440FFB53" w14:textId="77777777" w:rsidR="006B0F34" w:rsidRDefault="006B0F34" w:rsidP="0071746F">
            <w:pPr>
              <w:rPr>
                <w:rFonts w:ascii="Arial" w:hAnsi="Arial" w:cs="Arial"/>
              </w:rPr>
            </w:pPr>
          </w:p>
          <w:p w14:paraId="35D71CA9" w14:textId="77777777" w:rsidR="006B0F34" w:rsidRDefault="006B0F34" w:rsidP="0071746F">
            <w:pPr>
              <w:rPr>
                <w:rFonts w:ascii="Arial" w:hAnsi="Arial" w:cs="Arial"/>
              </w:rPr>
            </w:pPr>
          </w:p>
          <w:p w14:paraId="1D9A744E" w14:textId="77777777" w:rsidR="006B0F34" w:rsidRDefault="006B0F34" w:rsidP="0071746F">
            <w:pPr>
              <w:rPr>
                <w:rFonts w:ascii="Arial" w:hAnsi="Arial" w:cs="Arial"/>
              </w:rPr>
            </w:pPr>
          </w:p>
          <w:p w14:paraId="66DC031E" w14:textId="77777777" w:rsidR="006B0F34" w:rsidRDefault="006B0F34" w:rsidP="0071746F">
            <w:pPr>
              <w:rPr>
                <w:rFonts w:ascii="Arial" w:hAnsi="Arial" w:cs="Arial"/>
              </w:rPr>
            </w:pPr>
          </w:p>
          <w:p w14:paraId="72644CDB" w14:textId="77777777" w:rsidR="006B0F34" w:rsidRDefault="006B0F34" w:rsidP="0071746F">
            <w:pPr>
              <w:rPr>
                <w:rFonts w:ascii="Arial" w:hAnsi="Arial" w:cs="Arial"/>
              </w:rPr>
            </w:pPr>
          </w:p>
          <w:p w14:paraId="549772DD" w14:textId="77777777" w:rsidR="006B0F34" w:rsidRDefault="006B0F34" w:rsidP="0071746F">
            <w:pPr>
              <w:rPr>
                <w:rFonts w:ascii="Arial" w:hAnsi="Arial" w:cs="Arial"/>
              </w:rPr>
            </w:pPr>
          </w:p>
          <w:p w14:paraId="18E0322F" w14:textId="77777777" w:rsidR="006B0F34" w:rsidRDefault="006B0F34" w:rsidP="0071746F">
            <w:pPr>
              <w:rPr>
                <w:rFonts w:ascii="Arial" w:hAnsi="Arial" w:cs="Arial"/>
              </w:rPr>
            </w:pPr>
          </w:p>
          <w:p w14:paraId="3B5C106B" w14:textId="77777777" w:rsidR="006B0F34" w:rsidRDefault="006B0F34" w:rsidP="0071746F">
            <w:pPr>
              <w:rPr>
                <w:rFonts w:ascii="Arial" w:hAnsi="Arial" w:cs="Arial"/>
              </w:rPr>
            </w:pPr>
          </w:p>
          <w:p w14:paraId="42F42EA6" w14:textId="77777777" w:rsidR="006B0F34" w:rsidRDefault="006B0F34" w:rsidP="0071746F">
            <w:pPr>
              <w:rPr>
                <w:rFonts w:ascii="Arial" w:hAnsi="Arial" w:cs="Arial"/>
              </w:rPr>
            </w:pPr>
          </w:p>
          <w:p w14:paraId="3B95472A" w14:textId="77777777" w:rsidR="006B0F34" w:rsidRDefault="006B0F34" w:rsidP="0071746F">
            <w:pPr>
              <w:rPr>
                <w:rFonts w:ascii="Arial" w:hAnsi="Arial" w:cs="Arial"/>
              </w:rPr>
            </w:pPr>
          </w:p>
          <w:p w14:paraId="3F67BDA7" w14:textId="77777777" w:rsidR="006B0F34" w:rsidRDefault="006B0F34" w:rsidP="0071746F">
            <w:pPr>
              <w:rPr>
                <w:rFonts w:ascii="Arial" w:hAnsi="Arial" w:cs="Arial"/>
              </w:rPr>
            </w:pPr>
          </w:p>
          <w:p w14:paraId="75BAF8F4" w14:textId="77777777" w:rsidR="006B0F34" w:rsidRDefault="006B0F34" w:rsidP="0071746F">
            <w:pPr>
              <w:rPr>
                <w:rFonts w:ascii="Arial" w:hAnsi="Arial" w:cs="Arial"/>
              </w:rPr>
            </w:pPr>
          </w:p>
          <w:p w14:paraId="552BDDFA" w14:textId="77777777" w:rsidR="006B0F34" w:rsidRDefault="006B0F34" w:rsidP="0071746F">
            <w:pPr>
              <w:rPr>
                <w:rFonts w:ascii="Arial" w:hAnsi="Arial" w:cs="Arial"/>
              </w:rPr>
            </w:pPr>
          </w:p>
          <w:p w14:paraId="1BFD3681" w14:textId="77777777" w:rsidR="006B0F34" w:rsidRDefault="006B0F34" w:rsidP="0071746F">
            <w:pPr>
              <w:rPr>
                <w:rFonts w:ascii="Arial" w:hAnsi="Arial" w:cs="Arial"/>
              </w:rPr>
            </w:pPr>
          </w:p>
          <w:p w14:paraId="6E2C6BA9" w14:textId="77777777" w:rsidR="006B0F34" w:rsidRDefault="006B0F34" w:rsidP="0071746F">
            <w:pPr>
              <w:rPr>
                <w:rFonts w:ascii="Arial" w:hAnsi="Arial" w:cs="Arial"/>
              </w:rPr>
            </w:pPr>
          </w:p>
          <w:p w14:paraId="45BD31E2" w14:textId="77777777" w:rsidR="006B0F34" w:rsidRDefault="006B0F34" w:rsidP="0071746F">
            <w:pPr>
              <w:rPr>
                <w:rFonts w:ascii="Arial" w:hAnsi="Arial" w:cs="Arial"/>
              </w:rPr>
            </w:pPr>
          </w:p>
          <w:p w14:paraId="67E684E7" w14:textId="77777777" w:rsidR="006B0F34" w:rsidRDefault="006B0F34" w:rsidP="0071746F">
            <w:pPr>
              <w:rPr>
                <w:rFonts w:ascii="Arial" w:hAnsi="Arial" w:cs="Arial"/>
              </w:rPr>
            </w:pPr>
          </w:p>
          <w:p w14:paraId="48BA09AC" w14:textId="77777777" w:rsidR="006B0F34" w:rsidRDefault="006B0F34" w:rsidP="0071746F">
            <w:pPr>
              <w:rPr>
                <w:rFonts w:ascii="Arial" w:hAnsi="Arial" w:cs="Arial"/>
              </w:rPr>
            </w:pPr>
          </w:p>
          <w:p w14:paraId="5C979E55" w14:textId="77777777" w:rsidR="006B0F34" w:rsidRDefault="006B0F34" w:rsidP="0071746F">
            <w:pPr>
              <w:rPr>
                <w:rFonts w:ascii="Arial" w:hAnsi="Arial" w:cs="Arial"/>
              </w:rPr>
            </w:pPr>
          </w:p>
          <w:p w14:paraId="4790AC2D" w14:textId="77777777" w:rsidR="006B0F34" w:rsidRDefault="006B0F34" w:rsidP="0071746F">
            <w:pPr>
              <w:rPr>
                <w:rFonts w:ascii="Arial" w:hAnsi="Arial" w:cs="Arial"/>
              </w:rPr>
            </w:pPr>
          </w:p>
          <w:p w14:paraId="2C32F42C" w14:textId="77777777" w:rsidR="006B0F34" w:rsidRDefault="006B0F34" w:rsidP="0071746F">
            <w:pPr>
              <w:rPr>
                <w:rFonts w:ascii="Arial" w:hAnsi="Arial" w:cs="Arial"/>
              </w:rPr>
            </w:pPr>
          </w:p>
          <w:p w14:paraId="31397C0F" w14:textId="77777777" w:rsidR="006B0F34" w:rsidRDefault="006B0F34" w:rsidP="0071746F">
            <w:pPr>
              <w:rPr>
                <w:rFonts w:ascii="Arial" w:hAnsi="Arial" w:cs="Arial"/>
              </w:rPr>
            </w:pPr>
          </w:p>
          <w:p w14:paraId="476B7FE4" w14:textId="77777777" w:rsidR="006B0F34" w:rsidRDefault="006B0F34" w:rsidP="0071746F">
            <w:pPr>
              <w:rPr>
                <w:rFonts w:ascii="Arial" w:hAnsi="Arial" w:cs="Arial"/>
              </w:rPr>
            </w:pPr>
          </w:p>
          <w:p w14:paraId="286F6C1D" w14:textId="77777777" w:rsidR="006B0F34" w:rsidRDefault="006B0F34" w:rsidP="0071746F">
            <w:pPr>
              <w:rPr>
                <w:rFonts w:ascii="Arial" w:hAnsi="Arial" w:cs="Arial"/>
              </w:rPr>
            </w:pPr>
          </w:p>
          <w:p w14:paraId="0EFF1B1A" w14:textId="77777777" w:rsidR="006B0F34" w:rsidRDefault="006B0F34" w:rsidP="0071746F">
            <w:pPr>
              <w:rPr>
                <w:rFonts w:ascii="Arial" w:hAnsi="Arial" w:cs="Arial"/>
              </w:rPr>
            </w:pPr>
          </w:p>
          <w:p w14:paraId="2C32F5AE" w14:textId="77777777" w:rsidR="006B0F34" w:rsidRDefault="006B0F34" w:rsidP="0071746F">
            <w:pPr>
              <w:rPr>
                <w:rFonts w:ascii="Arial" w:hAnsi="Arial" w:cs="Arial"/>
              </w:rPr>
            </w:pPr>
          </w:p>
          <w:p w14:paraId="5A4D5C89" w14:textId="77777777" w:rsidR="006B0F34" w:rsidRDefault="006B0F34" w:rsidP="0071746F">
            <w:pPr>
              <w:rPr>
                <w:rFonts w:ascii="Arial" w:hAnsi="Arial" w:cs="Arial"/>
              </w:rPr>
            </w:pPr>
          </w:p>
          <w:p w14:paraId="14535454" w14:textId="77777777" w:rsidR="006B0F34" w:rsidRDefault="006B0F34" w:rsidP="0071746F">
            <w:pPr>
              <w:rPr>
                <w:rFonts w:ascii="Arial" w:hAnsi="Arial" w:cs="Arial"/>
              </w:rPr>
            </w:pPr>
          </w:p>
          <w:p w14:paraId="59E5E3BD" w14:textId="77777777" w:rsidR="006B0F34" w:rsidRDefault="006B0F34" w:rsidP="0071746F">
            <w:pPr>
              <w:rPr>
                <w:rFonts w:ascii="Arial" w:hAnsi="Arial" w:cs="Arial"/>
              </w:rPr>
            </w:pPr>
          </w:p>
          <w:p w14:paraId="426263C6" w14:textId="77777777" w:rsidR="006B0F34" w:rsidRDefault="006B0F34" w:rsidP="0071746F">
            <w:pPr>
              <w:rPr>
                <w:rFonts w:ascii="Arial" w:hAnsi="Arial" w:cs="Arial"/>
              </w:rPr>
            </w:pPr>
          </w:p>
          <w:p w14:paraId="67F96B83" w14:textId="77777777" w:rsidR="006B0F34" w:rsidRDefault="006B0F34" w:rsidP="0071746F">
            <w:pPr>
              <w:rPr>
                <w:rFonts w:ascii="Arial" w:hAnsi="Arial" w:cs="Arial"/>
              </w:rPr>
            </w:pPr>
          </w:p>
          <w:p w14:paraId="68F68678" w14:textId="77777777" w:rsidR="006B0F34" w:rsidRDefault="006B0F34" w:rsidP="0071746F">
            <w:pPr>
              <w:rPr>
                <w:rFonts w:ascii="Arial" w:hAnsi="Arial" w:cs="Arial"/>
              </w:rPr>
            </w:pPr>
          </w:p>
          <w:p w14:paraId="7057695E" w14:textId="77777777" w:rsidR="006B0F34" w:rsidRDefault="006B0F34" w:rsidP="0071746F">
            <w:pPr>
              <w:rPr>
                <w:rFonts w:ascii="Arial" w:hAnsi="Arial" w:cs="Arial"/>
              </w:rPr>
            </w:pPr>
          </w:p>
          <w:p w14:paraId="0DB1F991" w14:textId="77777777" w:rsidR="006B0F34" w:rsidRDefault="006B0F34" w:rsidP="0071746F">
            <w:pPr>
              <w:rPr>
                <w:rFonts w:ascii="Arial" w:hAnsi="Arial" w:cs="Arial"/>
              </w:rPr>
            </w:pPr>
          </w:p>
          <w:p w14:paraId="7F2C8454" w14:textId="77777777" w:rsidR="006B0F34" w:rsidRDefault="006B0F34" w:rsidP="0071746F">
            <w:pPr>
              <w:rPr>
                <w:rFonts w:ascii="Arial" w:hAnsi="Arial" w:cs="Arial"/>
              </w:rPr>
            </w:pPr>
          </w:p>
          <w:p w14:paraId="727E8DD4" w14:textId="77777777" w:rsidR="006B0F34" w:rsidRDefault="006B0F34" w:rsidP="0071746F">
            <w:pPr>
              <w:rPr>
                <w:rFonts w:ascii="Arial" w:hAnsi="Arial" w:cs="Arial"/>
              </w:rPr>
            </w:pPr>
          </w:p>
          <w:p w14:paraId="271D8FE2" w14:textId="77777777" w:rsidR="006B0F34" w:rsidRDefault="006B0F34" w:rsidP="0071746F">
            <w:pPr>
              <w:rPr>
                <w:rFonts w:ascii="Arial" w:hAnsi="Arial" w:cs="Arial"/>
              </w:rPr>
            </w:pPr>
          </w:p>
          <w:p w14:paraId="1F36699C" w14:textId="77777777" w:rsidR="006B0F34" w:rsidRDefault="006B0F34" w:rsidP="0071746F">
            <w:pPr>
              <w:rPr>
                <w:rFonts w:ascii="Arial" w:hAnsi="Arial" w:cs="Arial"/>
              </w:rPr>
            </w:pPr>
          </w:p>
          <w:p w14:paraId="114222B1" w14:textId="77777777" w:rsidR="006B0F34" w:rsidRDefault="006B0F34" w:rsidP="0071746F">
            <w:pPr>
              <w:rPr>
                <w:rFonts w:ascii="Arial" w:hAnsi="Arial" w:cs="Arial"/>
              </w:rPr>
            </w:pPr>
            <w:r>
              <w:rPr>
                <w:rFonts w:ascii="Arial" w:hAnsi="Arial" w:cs="Arial"/>
              </w:rPr>
              <w:t>2.2</w:t>
            </w:r>
          </w:p>
          <w:p w14:paraId="611E2554" w14:textId="2C5D458E" w:rsidR="006B0F34" w:rsidRPr="00C638FD" w:rsidRDefault="006B0F34" w:rsidP="0071746F">
            <w:pPr>
              <w:rPr>
                <w:rFonts w:ascii="Arial" w:hAnsi="Arial" w:cs="Arial"/>
              </w:rPr>
            </w:pPr>
          </w:p>
        </w:tc>
        <w:tc>
          <w:tcPr>
            <w:tcW w:w="9501" w:type="dxa"/>
            <w:gridSpan w:val="2"/>
          </w:tcPr>
          <w:p w14:paraId="00BC4513" w14:textId="77777777" w:rsidR="0071746F" w:rsidRPr="002168BC" w:rsidRDefault="0071746F" w:rsidP="006B0F34">
            <w:pPr>
              <w:rPr>
                <w:rFonts w:ascii="Arial" w:hAnsi="Arial" w:cs="Arial"/>
              </w:rPr>
            </w:pPr>
          </w:p>
          <w:p w14:paraId="3F12959B" w14:textId="5E8735A8" w:rsidR="00047290" w:rsidRPr="00047290" w:rsidRDefault="00047290" w:rsidP="006B0F34">
            <w:pPr>
              <w:pStyle w:val="BodyText"/>
              <w:rPr>
                <w:w w:val="105"/>
                <w:sz w:val="22"/>
                <w:szCs w:val="22"/>
              </w:rPr>
            </w:pPr>
            <w:r w:rsidRPr="00047290">
              <w:rPr>
                <w:w w:val="105"/>
                <w:sz w:val="22"/>
                <w:szCs w:val="22"/>
              </w:rPr>
              <w:t xml:space="preserve">A </w:t>
            </w:r>
            <w:r w:rsidR="00170D26">
              <w:rPr>
                <w:w w:val="105"/>
                <w:sz w:val="22"/>
                <w:szCs w:val="22"/>
              </w:rPr>
              <w:t>procedure</w:t>
            </w:r>
            <w:r w:rsidRPr="00047290">
              <w:rPr>
                <w:w w:val="105"/>
                <w:sz w:val="22"/>
                <w:szCs w:val="22"/>
              </w:rPr>
              <w:t xml:space="preserve"> should incorporate the following steps</w:t>
            </w:r>
            <w:r w:rsidR="00170D26">
              <w:rPr>
                <w:w w:val="105"/>
                <w:sz w:val="22"/>
                <w:szCs w:val="22"/>
              </w:rPr>
              <w:t xml:space="preserve"> to identify the need to complete a DPIA</w:t>
            </w:r>
            <w:r w:rsidRPr="00047290">
              <w:rPr>
                <w:w w:val="105"/>
                <w:sz w:val="22"/>
                <w:szCs w:val="22"/>
              </w:rPr>
              <w:t>:</w:t>
            </w:r>
          </w:p>
          <w:p w14:paraId="470242B6" w14:textId="77777777" w:rsidR="00047290" w:rsidRPr="00047290" w:rsidRDefault="00047290" w:rsidP="006B0F34">
            <w:pPr>
              <w:pStyle w:val="BodyText"/>
              <w:rPr>
                <w:w w:val="105"/>
                <w:sz w:val="22"/>
                <w:szCs w:val="22"/>
              </w:rPr>
            </w:pPr>
          </w:p>
          <w:p w14:paraId="14F033EC" w14:textId="042268D8" w:rsidR="00047290" w:rsidRDefault="00047290" w:rsidP="006B0F34">
            <w:pPr>
              <w:rPr>
                <w:rFonts w:ascii="Arial" w:eastAsia="Arial" w:hAnsi="Arial" w:cs="Arial"/>
                <w:w w:val="105"/>
                <w:lang w:val="en-US"/>
              </w:rPr>
            </w:pPr>
            <w:r w:rsidRPr="00170D26">
              <w:rPr>
                <w:rFonts w:ascii="Arial" w:eastAsia="Arial" w:hAnsi="Arial" w:cs="Arial"/>
                <w:w w:val="105"/>
                <w:lang w:val="en-US"/>
              </w:rPr>
              <w:t>Where the Group is launching or proposing to adopt a new process, product or service that involves personal data, the DPIA should be completed as part of the project initiation process.</w:t>
            </w:r>
          </w:p>
          <w:p w14:paraId="371CCEC8" w14:textId="77777777" w:rsidR="006B0F34" w:rsidRPr="00170D26" w:rsidRDefault="006B0F34" w:rsidP="006B0F34">
            <w:pPr>
              <w:rPr>
                <w:rFonts w:ascii="Arial" w:eastAsia="Arial" w:hAnsi="Arial" w:cs="Arial"/>
                <w:w w:val="105"/>
                <w:lang w:val="en-US"/>
              </w:rPr>
            </w:pPr>
          </w:p>
          <w:p w14:paraId="5E04AA0B" w14:textId="67359DDA" w:rsidR="00047290" w:rsidRDefault="00047290" w:rsidP="006B0F34">
            <w:pPr>
              <w:rPr>
                <w:rFonts w:ascii="Arial" w:eastAsia="Arial" w:hAnsi="Arial" w:cs="Arial"/>
                <w:i/>
                <w:w w:val="105"/>
                <w:lang w:val="en-US"/>
              </w:rPr>
            </w:pPr>
            <w:r w:rsidRPr="00170D26">
              <w:rPr>
                <w:rFonts w:ascii="Arial" w:eastAsia="Arial" w:hAnsi="Arial" w:cs="Arial"/>
                <w:w w:val="105"/>
                <w:lang w:val="en-US"/>
              </w:rPr>
              <w:t>Complete a DPIA Form (</w:t>
            </w:r>
            <w:r w:rsidRPr="00170D26">
              <w:rPr>
                <w:rFonts w:ascii="Arial" w:eastAsia="Arial" w:hAnsi="Arial" w:cs="Arial"/>
                <w:i/>
                <w:w w:val="105"/>
                <w:lang w:val="en-US"/>
              </w:rPr>
              <w:t xml:space="preserve">please note: if </w:t>
            </w:r>
            <w:proofErr w:type="gramStart"/>
            <w:r w:rsidRPr="00170D26">
              <w:rPr>
                <w:rFonts w:ascii="Arial" w:eastAsia="Arial" w:hAnsi="Arial" w:cs="Arial"/>
                <w:i/>
                <w:w w:val="105"/>
                <w:lang w:val="en-US"/>
              </w:rPr>
              <w:t>you</w:t>
            </w:r>
            <w:proofErr w:type="gramEnd"/>
            <w:r w:rsidRPr="00170D26">
              <w:rPr>
                <w:rFonts w:ascii="Arial" w:eastAsia="Arial" w:hAnsi="Arial" w:cs="Arial"/>
                <w:i/>
                <w:w w:val="105"/>
                <w:lang w:val="en-US"/>
              </w:rPr>
              <w:t xml:space="preserve"> complete section 1 and do not meet the criteria to complete a DPIA, do not continue with this process)</w:t>
            </w:r>
          </w:p>
          <w:p w14:paraId="0EF5B42D" w14:textId="77777777" w:rsidR="006B0F34" w:rsidRPr="00170D26" w:rsidRDefault="006B0F34" w:rsidP="006B0F34">
            <w:pPr>
              <w:rPr>
                <w:rFonts w:ascii="Arial" w:eastAsia="Arial" w:hAnsi="Arial" w:cs="Arial"/>
                <w:w w:val="105"/>
                <w:lang w:val="en-US"/>
              </w:rPr>
            </w:pPr>
          </w:p>
          <w:p w14:paraId="73FC4282" w14:textId="030DDF1E" w:rsidR="00047290" w:rsidRDefault="00047290" w:rsidP="006B0F34">
            <w:pPr>
              <w:rPr>
                <w:rFonts w:ascii="Arial" w:eastAsia="Arial" w:hAnsi="Arial" w:cs="Arial"/>
                <w:w w:val="105"/>
                <w:lang w:val="en-US"/>
              </w:rPr>
            </w:pPr>
            <w:r w:rsidRPr="00170D26">
              <w:rPr>
                <w:rFonts w:ascii="Arial" w:eastAsia="Arial" w:hAnsi="Arial" w:cs="Arial"/>
                <w:w w:val="105"/>
                <w:lang w:val="en-US"/>
              </w:rPr>
              <w:t xml:space="preserve">The request can be made to any member of staff, once completed the DPIA must be reviewed by the line manager, prior to submission to the DPO at </w:t>
            </w:r>
            <w:hyperlink r:id="rId12" w:history="1">
              <w:r w:rsidRPr="00170D26">
                <w:rPr>
                  <w:rFonts w:ascii="Arial" w:eastAsia="Arial" w:hAnsi="Arial" w:cs="Arial"/>
                  <w:w w:val="105"/>
                  <w:lang w:val="en-US"/>
                </w:rPr>
                <w:t>DPA@dncolleges.ac.uk</w:t>
              </w:r>
            </w:hyperlink>
            <w:r w:rsidRPr="00170D26">
              <w:rPr>
                <w:rFonts w:ascii="Arial" w:eastAsia="Arial" w:hAnsi="Arial" w:cs="Arial"/>
                <w:w w:val="105"/>
                <w:lang w:val="en-US"/>
              </w:rPr>
              <w:t xml:space="preserve"> for verification and advice to proceed.</w:t>
            </w:r>
          </w:p>
          <w:p w14:paraId="4635414A" w14:textId="77777777" w:rsidR="006B0F34" w:rsidRPr="00170D26" w:rsidRDefault="006B0F34" w:rsidP="006B0F34">
            <w:pPr>
              <w:rPr>
                <w:rFonts w:ascii="Arial" w:eastAsia="Arial" w:hAnsi="Arial" w:cs="Arial"/>
                <w:w w:val="105"/>
                <w:lang w:val="en-US"/>
              </w:rPr>
            </w:pPr>
          </w:p>
          <w:p w14:paraId="2F905F40" w14:textId="041680FE" w:rsidR="00047290" w:rsidRDefault="00047290" w:rsidP="006B0F34">
            <w:pPr>
              <w:rPr>
                <w:rFonts w:ascii="Arial" w:eastAsia="Arial" w:hAnsi="Arial" w:cs="Arial"/>
                <w:w w:val="105"/>
                <w:lang w:val="en-US"/>
              </w:rPr>
            </w:pPr>
            <w:r w:rsidRPr="00170D26">
              <w:rPr>
                <w:rFonts w:ascii="Arial" w:eastAsia="Arial" w:hAnsi="Arial" w:cs="Arial"/>
                <w:w w:val="105"/>
                <w:lang w:val="en-US"/>
              </w:rPr>
              <w:t xml:space="preserve">Describe the processing (nature, scope, context and purpose) </w:t>
            </w:r>
          </w:p>
          <w:p w14:paraId="6E5F30DD" w14:textId="77777777" w:rsidR="006B0F34" w:rsidRPr="00170D26" w:rsidRDefault="006B0F34" w:rsidP="006B0F34">
            <w:pPr>
              <w:rPr>
                <w:rFonts w:ascii="Arial" w:eastAsia="Arial" w:hAnsi="Arial" w:cs="Arial"/>
                <w:w w:val="105"/>
                <w:lang w:val="en-US"/>
              </w:rPr>
            </w:pPr>
          </w:p>
          <w:p w14:paraId="50A2F4FD" w14:textId="54E28F03" w:rsidR="00047290" w:rsidRDefault="00047290" w:rsidP="006B0F34">
            <w:pPr>
              <w:rPr>
                <w:rFonts w:ascii="Arial" w:eastAsia="Arial" w:hAnsi="Arial" w:cs="Arial"/>
                <w:w w:val="105"/>
                <w:lang w:val="en-US"/>
              </w:rPr>
            </w:pPr>
            <w:r w:rsidRPr="00170D26">
              <w:rPr>
                <w:rFonts w:ascii="Arial" w:eastAsia="Arial" w:hAnsi="Arial" w:cs="Arial"/>
                <w:w w:val="105"/>
                <w:lang w:val="en-US"/>
              </w:rPr>
              <w:t>Consultation process (How stakeholder will be consulted)</w:t>
            </w:r>
          </w:p>
          <w:p w14:paraId="12954254" w14:textId="77777777" w:rsidR="006B0F34" w:rsidRPr="00170D26" w:rsidRDefault="006B0F34" w:rsidP="006B0F34">
            <w:pPr>
              <w:rPr>
                <w:rFonts w:ascii="Arial" w:eastAsia="Arial" w:hAnsi="Arial" w:cs="Arial"/>
                <w:w w:val="105"/>
                <w:lang w:val="en-US"/>
              </w:rPr>
            </w:pPr>
          </w:p>
          <w:p w14:paraId="169D667A" w14:textId="031E5B00" w:rsidR="00047290" w:rsidRDefault="00047290" w:rsidP="006B0F34">
            <w:pPr>
              <w:rPr>
                <w:rFonts w:ascii="Arial" w:eastAsia="Arial" w:hAnsi="Arial" w:cs="Arial"/>
                <w:w w:val="105"/>
                <w:lang w:val="en-US"/>
              </w:rPr>
            </w:pPr>
            <w:r w:rsidRPr="00170D26">
              <w:rPr>
                <w:rFonts w:ascii="Arial" w:eastAsia="Arial" w:hAnsi="Arial" w:cs="Arial"/>
                <w:w w:val="105"/>
                <w:lang w:val="en-US"/>
              </w:rPr>
              <w:t>Assess necessity and proportionality (Describe compliance and proportionality measures)</w:t>
            </w:r>
          </w:p>
          <w:p w14:paraId="3E95B13E" w14:textId="77777777" w:rsidR="006B0F34" w:rsidRPr="00170D26" w:rsidRDefault="006B0F34" w:rsidP="006B0F34">
            <w:pPr>
              <w:rPr>
                <w:rFonts w:ascii="Arial" w:eastAsia="Arial" w:hAnsi="Arial" w:cs="Arial"/>
                <w:w w:val="105"/>
                <w:lang w:val="en-US"/>
              </w:rPr>
            </w:pPr>
          </w:p>
          <w:p w14:paraId="2F71249F" w14:textId="0FBD71BE" w:rsidR="00047290" w:rsidRDefault="00047290" w:rsidP="006B0F34">
            <w:pPr>
              <w:rPr>
                <w:rFonts w:ascii="Arial" w:eastAsia="Arial" w:hAnsi="Arial" w:cs="Arial"/>
                <w:w w:val="105"/>
                <w:lang w:val="en-US"/>
              </w:rPr>
            </w:pPr>
            <w:r w:rsidRPr="00170D26">
              <w:rPr>
                <w:rFonts w:ascii="Arial" w:eastAsia="Arial" w:hAnsi="Arial" w:cs="Arial"/>
                <w:w w:val="105"/>
                <w:lang w:val="en-US"/>
              </w:rPr>
              <w:t>Identify and assess risks (risk to individual, privacy, organisation, and compliance)</w:t>
            </w:r>
          </w:p>
          <w:p w14:paraId="71C144D0" w14:textId="77777777" w:rsidR="006B0F34" w:rsidRPr="00170D26" w:rsidRDefault="006B0F34" w:rsidP="006B0F34">
            <w:pPr>
              <w:rPr>
                <w:rFonts w:ascii="Arial" w:eastAsia="Arial" w:hAnsi="Arial" w:cs="Arial"/>
                <w:w w:val="105"/>
                <w:lang w:val="en-US"/>
              </w:rPr>
            </w:pPr>
          </w:p>
          <w:p w14:paraId="2296BA7C" w14:textId="1E79C1A5" w:rsidR="00047290" w:rsidRDefault="00047290" w:rsidP="006B0F34">
            <w:pPr>
              <w:rPr>
                <w:rFonts w:ascii="Arial" w:eastAsia="Arial" w:hAnsi="Arial" w:cs="Arial"/>
                <w:w w:val="105"/>
                <w:lang w:val="en-US"/>
              </w:rPr>
            </w:pPr>
            <w:r w:rsidRPr="00170D26">
              <w:rPr>
                <w:rFonts w:ascii="Arial" w:eastAsia="Arial" w:hAnsi="Arial" w:cs="Arial"/>
                <w:w w:val="105"/>
                <w:lang w:val="en-US"/>
              </w:rPr>
              <w:t>Identify measures to reduce risk (controls and counter measure to mitigate/manage risk)</w:t>
            </w:r>
          </w:p>
          <w:p w14:paraId="4006A7F0" w14:textId="77777777" w:rsidR="006B0F34" w:rsidRPr="00170D26" w:rsidRDefault="006B0F34" w:rsidP="006B0F34">
            <w:pPr>
              <w:rPr>
                <w:rFonts w:ascii="Arial" w:eastAsia="Arial" w:hAnsi="Arial" w:cs="Arial"/>
                <w:w w:val="105"/>
                <w:lang w:val="en-US"/>
              </w:rPr>
            </w:pPr>
          </w:p>
          <w:p w14:paraId="0B7CEEE8" w14:textId="33CC6F0F" w:rsidR="00047290" w:rsidRDefault="00047290" w:rsidP="006B0F34">
            <w:pPr>
              <w:rPr>
                <w:rFonts w:ascii="Arial" w:eastAsia="Arial" w:hAnsi="Arial" w:cs="Arial"/>
                <w:w w:val="105"/>
                <w:lang w:val="en-US"/>
              </w:rPr>
            </w:pPr>
            <w:r w:rsidRPr="00170D26">
              <w:rPr>
                <w:rFonts w:ascii="Arial" w:eastAsia="Arial" w:hAnsi="Arial" w:cs="Arial"/>
                <w:w w:val="105"/>
                <w:lang w:val="en-US"/>
              </w:rPr>
              <w:t xml:space="preserve">Submit to the DPO at </w:t>
            </w:r>
            <w:hyperlink r:id="rId13" w:history="1">
              <w:r w:rsidR="00A1786F" w:rsidRPr="00A1786F">
                <w:rPr>
                  <w:rStyle w:val="Hyperlink"/>
                  <w:rFonts w:ascii="Arial" w:eastAsia="Arial" w:hAnsi="Arial" w:cs="Arial"/>
                  <w:w w:val="105"/>
                  <w:lang w:val="en-US"/>
                </w:rPr>
                <w:t>dataprotection@dncolleges.ac.uk</w:t>
              </w:r>
            </w:hyperlink>
            <w:r w:rsidR="00A1786F" w:rsidRPr="00A1786F">
              <w:rPr>
                <w:rStyle w:val="Hyperlink"/>
                <w:rFonts w:ascii="Arial" w:eastAsia="Arial" w:hAnsi="Arial" w:cs="Arial"/>
                <w:w w:val="105"/>
                <w:lang w:val="en-US"/>
              </w:rPr>
              <w:t xml:space="preserve"> </w:t>
            </w:r>
            <w:r w:rsidRPr="00170D26">
              <w:rPr>
                <w:rFonts w:ascii="Arial" w:eastAsia="Arial" w:hAnsi="Arial" w:cs="Arial"/>
                <w:w w:val="105"/>
                <w:lang w:val="en-US"/>
              </w:rPr>
              <w:t>– please note the request can be denied or further information requested to support the DPIA</w:t>
            </w:r>
          </w:p>
          <w:p w14:paraId="045C32D0" w14:textId="77777777" w:rsidR="006B0F34" w:rsidRPr="00170D26" w:rsidRDefault="006B0F34" w:rsidP="006B0F34">
            <w:pPr>
              <w:rPr>
                <w:rFonts w:ascii="Arial" w:eastAsia="Arial" w:hAnsi="Arial" w:cs="Arial"/>
                <w:w w:val="105"/>
                <w:lang w:val="en-US"/>
              </w:rPr>
            </w:pPr>
          </w:p>
          <w:p w14:paraId="7FDD675E" w14:textId="6015F794" w:rsidR="00047290" w:rsidRDefault="00170D26" w:rsidP="006B0F34">
            <w:pPr>
              <w:rPr>
                <w:rFonts w:ascii="Arial" w:eastAsia="Arial" w:hAnsi="Arial" w:cs="Arial"/>
                <w:w w:val="105"/>
                <w:lang w:val="en-US"/>
              </w:rPr>
            </w:pPr>
            <w:r>
              <w:rPr>
                <w:rFonts w:ascii="Arial" w:eastAsia="Arial" w:hAnsi="Arial" w:cs="Arial"/>
                <w:w w:val="105"/>
                <w:lang w:val="en-US"/>
              </w:rPr>
              <w:t xml:space="preserve">The </w:t>
            </w:r>
            <w:r w:rsidR="00047290" w:rsidRPr="00170D26">
              <w:rPr>
                <w:rFonts w:ascii="Arial" w:eastAsia="Arial" w:hAnsi="Arial" w:cs="Arial"/>
                <w:w w:val="105"/>
                <w:lang w:val="en-US"/>
              </w:rPr>
              <w:t xml:space="preserve">DPO / </w:t>
            </w:r>
            <w:r w:rsidR="008426DE">
              <w:rPr>
                <w:rFonts w:ascii="Arial" w:eastAsia="Arial" w:hAnsi="Arial" w:cs="Arial"/>
                <w:w w:val="105"/>
                <w:lang w:val="en-US"/>
              </w:rPr>
              <w:t>Acting</w:t>
            </w:r>
            <w:r w:rsidR="00047290" w:rsidRPr="00170D26">
              <w:rPr>
                <w:rFonts w:ascii="Arial" w:eastAsia="Arial" w:hAnsi="Arial" w:cs="Arial"/>
                <w:w w:val="105"/>
                <w:lang w:val="en-US"/>
              </w:rPr>
              <w:t xml:space="preserve"> DPOs will assess the DPIA with relevant staff and advise whether this can be processed or a response as to why this will be declined</w:t>
            </w:r>
          </w:p>
          <w:p w14:paraId="45C7D470" w14:textId="77777777" w:rsidR="006B0F34" w:rsidRPr="00170D26" w:rsidRDefault="006B0F34" w:rsidP="006B0F34">
            <w:pPr>
              <w:rPr>
                <w:rFonts w:ascii="Arial" w:eastAsia="Arial" w:hAnsi="Arial" w:cs="Arial"/>
                <w:w w:val="105"/>
                <w:lang w:val="en-US"/>
              </w:rPr>
            </w:pPr>
          </w:p>
          <w:p w14:paraId="6BD37476" w14:textId="1E2DA734" w:rsidR="00047290" w:rsidRDefault="00170D26" w:rsidP="006B0F34">
            <w:pPr>
              <w:rPr>
                <w:rFonts w:ascii="Arial" w:eastAsia="Arial" w:hAnsi="Arial" w:cs="Arial"/>
                <w:w w:val="105"/>
                <w:lang w:val="en-US"/>
              </w:rPr>
            </w:pPr>
            <w:r>
              <w:rPr>
                <w:rFonts w:ascii="Arial" w:eastAsia="Arial" w:hAnsi="Arial" w:cs="Arial"/>
                <w:w w:val="105"/>
                <w:lang w:val="en-US"/>
              </w:rPr>
              <w:t xml:space="preserve">The </w:t>
            </w:r>
            <w:r w:rsidR="00047290" w:rsidRPr="00170D26">
              <w:rPr>
                <w:rFonts w:ascii="Arial" w:eastAsia="Arial" w:hAnsi="Arial" w:cs="Arial"/>
                <w:w w:val="105"/>
                <w:lang w:val="en-US"/>
              </w:rPr>
              <w:t>DPO</w:t>
            </w:r>
            <w:r>
              <w:rPr>
                <w:rFonts w:ascii="Arial" w:eastAsia="Arial" w:hAnsi="Arial" w:cs="Arial"/>
                <w:w w:val="105"/>
                <w:lang w:val="en-US"/>
              </w:rPr>
              <w:t xml:space="preserve"> / </w:t>
            </w:r>
            <w:r w:rsidR="008426DE">
              <w:rPr>
                <w:rFonts w:ascii="Arial" w:eastAsia="Arial" w:hAnsi="Arial" w:cs="Arial"/>
                <w:w w:val="105"/>
                <w:lang w:val="en-US"/>
              </w:rPr>
              <w:t>Acting</w:t>
            </w:r>
            <w:r>
              <w:rPr>
                <w:rFonts w:ascii="Arial" w:eastAsia="Arial" w:hAnsi="Arial" w:cs="Arial"/>
                <w:w w:val="105"/>
                <w:lang w:val="en-US"/>
              </w:rPr>
              <w:t xml:space="preserve"> DPOs</w:t>
            </w:r>
            <w:r w:rsidR="00047290" w:rsidRPr="00170D26">
              <w:rPr>
                <w:rFonts w:ascii="Arial" w:eastAsia="Arial" w:hAnsi="Arial" w:cs="Arial"/>
                <w:w w:val="105"/>
                <w:lang w:val="en-US"/>
              </w:rPr>
              <w:t xml:space="preserve"> </w:t>
            </w:r>
            <w:r>
              <w:rPr>
                <w:rFonts w:ascii="Arial" w:eastAsia="Arial" w:hAnsi="Arial" w:cs="Arial"/>
                <w:w w:val="105"/>
                <w:lang w:val="en-US"/>
              </w:rPr>
              <w:t xml:space="preserve">will </w:t>
            </w:r>
            <w:r w:rsidR="00047290" w:rsidRPr="00170D26">
              <w:rPr>
                <w:rFonts w:ascii="Arial" w:eastAsia="Arial" w:hAnsi="Arial" w:cs="Arial"/>
                <w:w w:val="105"/>
                <w:lang w:val="en-US"/>
              </w:rPr>
              <w:t>verif</w:t>
            </w:r>
            <w:r>
              <w:rPr>
                <w:rFonts w:ascii="Arial" w:eastAsia="Arial" w:hAnsi="Arial" w:cs="Arial"/>
                <w:w w:val="105"/>
                <w:lang w:val="en-US"/>
              </w:rPr>
              <w:t>y</w:t>
            </w:r>
            <w:r w:rsidR="00047290" w:rsidRPr="00170D26">
              <w:rPr>
                <w:rFonts w:ascii="Arial" w:eastAsia="Arial" w:hAnsi="Arial" w:cs="Arial"/>
                <w:w w:val="105"/>
                <w:lang w:val="en-US"/>
              </w:rPr>
              <w:t xml:space="preserve"> the DPIA and log on the DPIA log</w:t>
            </w:r>
          </w:p>
          <w:p w14:paraId="5874398D" w14:textId="77777777" w:rsidR="006B0F34" w:rsidRPr="00170D26" w:rsidRDefault="006B0F34" w:rsidP="006B0F34">
            <w:pPr>
              <w:rPr>
                <w:rFonts w:ascii="Arial" w:eastAsia="Arial" w:hAnsi="Arial" w:cs="Arial"/>
                <w:w w:val="105"/>
                <w:lang w:val="en-US"/>
              </w:rPr>
            </w:pPr>
          </w:p>
          <w:p w14:paraId="2A27C1B0" w14:textId="7DD0B0E2" w:rsidR="00047290" w:rsidRDefault="00170D26" w:rsidP="006B0F34">
            <w:pPr>
              <w:rPr>
                <w:rFonts w:ascii="Arial" w:eastAsia="Arial" w:hAnsi="Arial" w:cs="Arial"/>
                <w:w w:val="105"/>
                <w:lang w:val="en-US"/>
              </w:rPr>
            </w:pPr>
            <w:r>
              <w:rPr>
                <w:rFonts w:ascii="Arial" w:eastAsia="Arial" w:hAnsi="Arial" w:cs="Arial"/>
                <w:w w:val="105"/>
                <w:lang w:val="en-US"/>
              </w:rPr>
              <w:t xml:space="preserve">The </w:t>
            </w:r>
            <w:r w:rsidR="00047290" w:rsidRPr="00170D26">
              <w:rPr>
                <w:rFonts w:ascii="Arial" w:eastAsia="Arial" w:hAnsi="Arial" w:cs="Arial"/>
                <w:w w:val="105"/>
                <w:lang w:val="en-US"/>
              </w:rPr>
              <w:t>DPO records the date that the DPIA checks were conducted and the approval date</w:t>
            </w:r>
          </w:p>
          <w:p w14:paraId="4A1EC610" w14:textId="77777777" w:rsidR="006B0F34" w:rsidRPr="00170D26" w:rsidRDefault="006B0F34" w:rsidP="006B0F34">
            <w:pPr>
              <w:rPr>
                <w:rFonts w:ascii="Arial" w:eastAsia="Arial" w:hAnsi="Arial" w:cs="Arial"/>
                <w:w w:val="105"/>
                <w:lang w:val="en-US"/>
              </w:rPr>
            </w:pPr>
          </w:p>
          <w:p w14:paraId="523E494A" w14:textId="19A12650" w:rsidR="00047290" w:rsidRDefault="00170D26" w:rsidP="006B0F34">
            <w:pPr>
              <w:rPr>
                <w:rFonts w:ascii="Arial" w:eastAsia="Arial" w:hAnsi="Arial" w:cs="Arial"/>
                <w:w w:val="105"/>
                <w:lang w:val="en-US"/>
              </w:rPr>
            </w:pPr>
            <w:r>
              <w:rPr>
                <w:rFonts w:ascii="Arial" w:eastAsia="Arial" w:hAnsi="Arial" w:cs="Arial"/>
                <w:w w:val="105"/>
                <w:lang w:val="en-US"/>
              </w:rPr>
              <w:t xml:space="preserve">The </w:t>
            </w:r>
            <w:r w:rsidR="00047290" w:rsidRPr="00170D26">
              <w:rPr>
                <w:rFonts w:ascii="Arial" w:eastAsia="Arial" w:hAnsi="Arial" w:cs="Arial"/>
                <w:w w:val="105"/>
                <w:lang w:val="en-US"/>
              </w:rPr>
              <w:t xml:space="preserve">DPO will inform </w:t>
            </w:r>
            <w:r>
              <w:rPr>
                <w:rFonts w:ascii="Arial" w:eastAsia="Arial" w:hAnsi="Arial" w:cs="Arial"/>
                <w:w w:val="105"/>
                <w:lang w:val="en-US"/>
              </w:rPr>
              <w:t xml:space="preserve">the </w:t>
            </w:r>
            <w:r w:rsidR="00047290" w:rsidRPr="00170D26">
              <w:rPr>
                <w:rFonts w:ascii="Arial" w:eastAsia="Arial" w:hAnsi="Arial" w:cs="Arial"/>
                <w:w w:val="105"/>
                <w:lang w:val="en-US"/>
              </w:rPr>
              <w:t>staff member of the outcome</w:t>
            </w:r>
            <w:r>
              <w:rPr>
                <w:rFonts w:ascii="Arial" w:eastAsia="Arial" w:hAnsi="Arial" w:cs="Arial"/>
                <w:w w:val="105"/>
                <w:lang w:val="en-US"/>
              </w:rPr>
              <w:t xml:space="preserve"> and advise action required</w:t>
            </w:r>
          </w:p>
          <w:p w14:paraId="56477E03" w14:textId="77777777" w:rsidR="006B0F34" w:rsidRPr="00170D26" w:rsidRDefault="006B0F34" w:rsidP="006B0F34">
            <w:pPr>
              <w:rPr>
                <w:rFonts w:ascii="Arial" w:eastAsia="Arial" w:hAnsi="Arial" w:cs="Arial"/>
                <w:w w:val="105"/>
                <w:lang w:val="en-US"/>
              </w:rPr>
            </w:pPr>
          </w:p>
          <w:p w14:paraId="3A8E793E" w14:textId="0FBA26B7" w:rsidR="00047290" w:rsidRDefault="00170D26" w:rsidP="006B0F34">
            <w:pPr>
              <w:rPr>
                <w:rFonts w:ascii="Arial" w:eastAsia="Arial" w:hAnsi="Arial" w:cs="Arial"/>
                <w:w w:val="105"/>
                <w:lang w:val="en-US"/>
              </w:rPr>
            </w:pPr>
            <w:r>
              <w:rPr>
                <w:rFonts w:ascii="Arial" w:eastAsia="Arial" w:hAnsi="Arial" w:cs="Arial"/>
                <w:w w:val="105"/>
                <w:lang w:val="en-US"/>
              </w:rPr>
              <w:t xml:space="preserve">The </w:t>
            </w:r>
            <w:r w:rsidR="00047290" w:rsidRPr="00170D26">
              <w:rPr>
                <w:rFonts w:ascii="Arial" w:eastAsia="Arial" w:hAnsi="Arial" w:cs="Arial"/>
                <w:w w:val="105"/>
                <w:lang w:val="en-US"/>
              </w:rPr>
              <w:t>DPO/</w:t>
            </w:r>
            <w:r w:rsidR="008426DE">
              <w:rPr>
                <w:rFonts w:ascii="Arial" w:eastAsia="Arial" w:hAnsi="Arial" w:cs="Arial"/>
                <w:w w:val="105"/>
                <w:lang w:val="en-US"/>
              </w:rPr>
              <w:t>Acting</w:t>
            </w:r>
            <w:r w:rsidR="00047290" w:rsidRPr="00170D26">
              <w:rPr>
                <w:rFonts w:ascii="Arial" w:eastAsia="Arial" w:hAnsi="Arial" w:cs="Arial"/>
                <w:w w:val="105"/>
                <w:lang w:val="en-US"/>
              </w:rPr>
              <w:t xml:space="preserve"> DPO’s revise privacy notices if required, (subject to the DPIA requirement)</w:t>
            </w:r>
          </w:p>
          <w:p w14:paraId="736BE3FD" w14:textId="77777777" w:rsidR="006B0F34" w:rsidRPr="00170D26" w:rsidRDefault="006B0F34" w:rsidP="006B0F34">
            <w:pPr>
              <w:rPr>
                <w:rFonts w:ascii="Arial" w:eastAsia="Arial" w:hAnsi="Arial" w:cs="Arial"/>
                <w:w w:val="105"/>
                <w:lang w:val="en-US"/>
              </w:rPr>
            </w:pPr>
          </w:p>
          <w:p w14:paraId="06CE25CE" w14:textId="0D1652E1" w:rsidR="00047290" w:rsidRDefault="00047290" w:rsidP="006B0F34">
            <w:pPr>
              <w:rPr>
                <w:rFonts w:ascii="Arial" w:eastAsia="Arial" w:hAnsi="Arial" w:cs="Arial"/>
                <w:w w:val="105"/>
                <w:lang w:val="en-US"/>
              </w:rPr>
            </w:pPr>
            <w:r w:rsidRPr="00170D26">
              <w:rPr>
                <w:rFonts w:ascii="Arial" w:eastAsia="Arial" w:hAnsi="Arial" w:cs="Arial"/>
                <w:w w:val="105"/>
                <w:lang w:val="en-US"/>
              </w:rPr>
              <w:t>Staff member to implement new process</w:t>
            </w:r>
          </w:p>
          <w:p w14:paraId="2C763FDB" w14:textId="77777777" w:rsidR="006B0F34" w:rsidRPr="00170D26" w:rsidRDefault="006B0F34" w:rsidP="006B0F34">
            <w:pPr>
              <w:rPr>
                <w:rFonts w:ascii="Arial" w:eastAsia="Arial" w:hAnsi="Arial" w:cs="Arial"/>
                <w:w w:val="105"/>
                <w:lang w:val="en-US"/>
              </w:rPr>
            </w:pPr>
          </w:p>
          <w:p w14:paraId="2D8D00FE" w14:textId="4F7C7E4A" w:rsidR="00047290" w:rsidRDefault="00047290" w:rsidP="006B0F34">
            <w:pPr>
              <w:rPr>
                <w:rFonts w:ascii="Arial" w:eastAsia="Arial" w:hAnsi="Arial" w:cs="Arial"/>
                <w:w w:val="105"/>
                <w:lang w:val="en-US"/>
              </w:rPr>
            </w:pPr>
            <w:r w:rsidRPr="00170D26">
              <w:rPr>
                <w:rFonts w:ascii="Arial" w:eastAsia="Arial" w:hAnsi="Arial" w:cs="Arial"/>
                <w:w w:val="105"/>
                <w:lang w:val="en-US"/>
              </w:rPr>
              <w:t>Staff member to keep new process under review through implementation</w:t>
            </w:r>
          </w:p>
          <w:p w14:paraId="7605AC87" w14:textId="77777777" w:rsidR="006B0F34" w:rsidRPr="00170D26" w:rsidRDefault="006B0F34" w:rsidP="006B0F34">
            <w:pPr>
              <w:rPr>
                <w:rFonts w:ascii="Arial" w:eastAsia="Arial" w:hAnsi="Arial" w:cs="Arial"/>
                <w:w w:val="105"/>
                <w:lang w:val="en-US"/>
              </w:rPr>
            </w:pPr>
          </w:p>
          <w:p w14:paraId="49933322" w14:textId="77777777" w:rsidR="00047290" w:rsidRPr="00170D26" w:rsidRDefault="00047290" w:rsidP="006B0F34">
            <w:pPr>
              <w:pStyle w:val="BodyText"/>
              <w:rPr>
                <w:b/>
                <w:sz w:val="22"/>
                <w:szCs w:val="22"/>
              </w:rPr>
            </w:pPr>
            <w:r w:rsidRPr="00170D26">
              <w:rPr>
                <w:b/>
                <w:w w:val="105"/>
                <w:sz w:val="22"/>
                <w:szCs w:val="22"/>
              </w:rPr>
              <w:t>This procedure is to be followed in the following circumstances:</w:t>
            </w:r>
          </w:p>
          <w:p w14:paraId="2F1D75E5" w14:textId="77777777" w:rsidR="00047290" w:rsidRPr="00047290" w:rsidRDefault="00047290" w:rsidP="006B0F34">
            <w:pPr>
              <w:pStyle w:val="BodyText"/>
              <w:rPr>
                <w:sz w:val="22"/>
                <w:szCs w:val="22"/>
              </w:rPr>
            </w:pPr>
          </w:p>
          <w:p w14:paraId="1840A42A" w14:textId="77777777" w:rsidR="00047290" w:rsidRPr="00047290" w:rsidRDefault="00047290" w:rsidP="006B0F34">
            <w:pPr>
              <w:pStyle w:val="BodyText"/>
              <w:numPr>
                <w:ilvl w:val="0"/>
                <w:numId w:val="19"/>
              </w:numPr>
              <w:ind w:left="488" w:hanging="425"/>
              <w:rPr>
                <w:sz w:val="22"/>
                <w:szCs w:val="22"/>
              </w:rPr>
            </w:pPr>
            <w:r w:rsidRPr="00047290">
              <w:rPr>
                <w:w w:val="105"/>
                <w:sz w:val="22"/>
                <w:szCs w:val="22"/>
              </w:rPr>
              <w:t>Use systematic and extensive profiling with significant effects; Process special category or criminal offence data on a large scale; or Systematically monitor publicly accessible places on a large scale.</w:t>
            </w:r>
          </w:p>
          <w:p w14:paraId="02E6AE29" w14:textId="77777777" w:rsidR="00047290" w:rsidRPr="00047290" w:rsidRDefault="00047290" w:rsidP="006B0F34">
            <w:pPr>
              <w:pStyle w:val="BodyText"/>
              <w:numPr>
                <w:ilvl w:val="0"/>
                <w:numId w:val="19"/>
              </w:numPr>
              <w:ind w:left="488" w:hanging="425"/>
              <w:rPr>
                <w:sz w:val="22"/>
                <w:szCs w:val="22"/>
              </w:rPr>
            </w:pPr>
            <w:r w:rsidRPr="00047290">
              <w:rPr>
                <w:w w:val="105"/>
                <w:sz w:val="22"/>
                <w:szCs w:val="22"/>
              </w:rPr>
              <w:t>Introduction/use of new technologies;</w:t>
            </w:r>
          </w:p>
          <w:p w14:paraId="66B418A2" w14:textId="77777777" w:rsidR="00047290" w:rsidRPr="00047290" w:rsidRDefault="00047290" w:rsidP="006B0F34">
            <w:pPr>
              <w:pStyle w:val="BodyText"/>
              <w:numPr>
                <w:ilvl w:val="0"/>
                <w:numId w:val="19"/>
              </w:numPr>
              <w:ind w:left="488" w:hanging="425"/>
              <w:rPr>
                <w:sz w:val="22"/>
                <w:szCs w:val="22"/>
              </w:rPr>
            </w:pPr>
            <w:r w:rsidRPr="00047290">
              <w:rPr>
                <w:w w:val="105"/>
                <w:sz w:val="22"/>
                <w:szCs w:val="22"/>
              </w:rPr>
              <w:t>Update or revision of a system that might alter the way in which the organisation uses, monitors and reports personal information;</w:t>
            </w:r>
          </w:p>
          <w:p w14:paraId="2621F278" w14:textId="77777777" w:rsidR="00047290" w:rsidRPr="00047290" w:rsidRDefault="00047290" w:rsidP="006B0F34">
            <w:pPr>
              <w:pStyle w:val="BodyText"/>
              <w:numPr>
                <w:ilvl w:val="0"/>
                <w:numId w:val="19"/>
              </w:numPr>
              <w:ind w:left="488" w:hanging="425"/>
              <w:rPr>
                <w:sz w:val="22"/>
                <w:szCs w:val="22"/>
              </w:rPr>
            </w:pPr>
            <w:r w:rsidRPr="00047290">
              <w:rPr>
                <w:w w:val="105"/>
                <w:sz w:val="22"/>
                <w:szCs w:val="22"/>
              </w:rPr>
              <w:t>Use profiling or special category data to decide on access to services; Profile individuals on a large scale;</w:t>
            </w:r>
          </w:p>
          <w:p w14:paraId="7F5FBA7C" w14:textId="77777777" w:rsidR="00047290" w:rsidRPr="00047290" w:rsidRDefault="00047290" w:rsidP="006B0F34">
            <w:pPr>
              <w:pStyle w:val="BodyText"/>
              <w:numPr>
                <w:ilvl w:val="0"/>
                <w:numId w:val="19"/>
              </w:numPr>
              <w:ind w:left="488" w:hanging="425"/>
              <w:rPr>
                <w:sz w:val="22"/>
                <w:szCs w:val="22"/>
              </w:rPr>
            </w:pPr>
            <w:r w:rsidRPr="00047290">
              <w:rPr>
                <w:w w:val="105"/>
                <w:sz w:val="22"/>
                <w:szCs w:val="22"/>
              </w:rPr>
              <w:t>Process biometric data or genetic data;</w:t>
            </w:r>
          </w:p>
          <w:p w14:paraId="16821F89" w14:textId="77777777" w:rsidR="00047290" w:rsidRPr="00047290" w:rsidRDefault="00047290" w:rsidP="006B0F34">
            <w:pPr>
              <w:pStyle w:val="BodyText"/>
              <w:numPr>
                <w:ilvl w:val="0"/>
                <w:numId w:val="19"/>
              </w:numPr>
              <w:ind w:left="488" w:hanging="425"/>
              <w:rPr>
                <w:sz w:val="22"/>
                <w:szCs w:val="22"/>
              </w:rPr>
            </w:pPr>
            <w:r w:rsidRPr="00047290">
              <w:rPr>
                <w:w w:val="105"/>
                <w:sz w:val="22"/>
                <w:szCs w:val="22"/>
              </w:rPr>
              <w:t>Match data or combine datasets from different sources;</w:t>
            </w:r>
          </w:p>
          <w:p w14:paraId="436B0363" w14:textId="77777777" w:rsidR="00047290" w:rsidRPr="00047290" w:rsidRDefault="00047290" w:rsidP="006B0F34">
            <w:pPr>
              <w:pStyle w:val="BodyText"/>
              <w:numPr>
                <w:ilvl w:val="0"/>
                <w:numId w:val="19"/>
              </w:numPr>
              <w:ind w:left="488" w:hanging="425"/>
              <w:rPr>
                <w:sz w:val="22"/>
                <w:szCs w:val="22"/>
              </w:rPr>
            </w:pPr>
            <w:r w:rsidRPr="00047290">
              <w:rPr>
                <w:w w:val="105"/>
                <w:sz w:val="22"/>
                <w:szCs w:val="22"/>
              </w:rPr>
              <w:t>Collect personal data from a source other than the individual without providing them with a privacy notice ('invisible processing');</w:t>
            </w:r>
          </w:p>
          <w:p w14:paraId="7B6DBAF6" w14:textId="77777777" w:rsidR="00047290" w:rsidRPr="00047290" w:rsidRDefault="00047290" w:rsidP="006B0F34">
            <w:pPr>
              <w:pStyle w:val="BodyText"/>
              <w:numPr>
                <w:ilvl w:val="0"/>
                <w:numId w:val="19"/>
              </w:numPr>
              <w:ind w:left="488" w:hanging="425"/>
              <w:rPr>
                <w:sz w:val="22"/>
                <w:szCs w:val="22"/>
              </w:rPr>
            </w:pPr>
            <w:r w:rsidRPr="00047290">
              <w:rPr>
                <w:w w:val="105"/>
                <w:sz w:val="22"/>
                <w:szCs w:val="22"/>
              </w:rPr>
              <w:t>Track individuals' location or behaviour;</w:t>
            </w:r>
          </w:p>
          <w:p w14:paraId="3BAA72F1" w14:textId="77777777" w:rsidR="00047290" w:rsidRPr="00047290" w:rsidRDefault="00047290" w:rsidP="006B0F34">
            <w:pPr>
              <w:pStyle w:val="BodyText"/>
              <w:numPr>
                <w:ilvl w:val="0"/>
                <w:numId w:val="19"/>
              </w:numPr>
              <w:ind w:left="488" w:hanging="425"/>
              <w:rPr>
                <w:sz w:val="22"/>
                <w:szCs w:val="22"/>
              </w:rPr>
            </w:pPr>
            <w:r w:rsidRPr="00047290">
              <w:rPr>
                <w:w w:val="105"/>
                <w:sz w:val="22"/>
                <w:szCs w:val="22"/>
              </w:rPr>
              <w:t>Profile children or target marketing or online services at them;</w:t>
            </w:r>
          </w:p>
          <w:p w14:paraId="15085FE5" w14:textId="77777777" w:rsidR="00047290" w:rsidRPr="00047290" w:rsidRDefault="00047290" w:rsidP="006B0F34">
            <w:pPr>
              <w:pStyle w:val="BodyText"/>
              <w:numPr>
                <w:ilvl w:val="0"/>
                <w:numId w:val="19"/>
              </w:numPr>
              <w:ind w:left="488" w:hanging="425"/>
              <w:rPr>
                <w:sz w:val="22"/>
                <w:szCs w:val="22"/>
              </w:rPr>
            </w:pPr>
            <w:r w:rsidRPr="00047290">
              <w:rPr>
                <w:w w:val="105"/>
                <w:sz w:val="22"/>
                <w:szCs w:val="22"/>
              </w:rPr>
              <w:t>Process data that might endanger the individual's physical health or safety in the event of a security breach;</w:t>
            </w:r>
          </w:p>
          <w:p w14:paraId="7D538D95" w14:textId="77777777" w:rsidR="00047290" w:rsidRPr="00047290" w:rsidRDefault="00047290" w:rsidP="006B0F34">
            <w:pPr>
              <w:pStyle w:val="BodyText"/>
              <w:numPr>
                <w:ilvl w:val="0"/>
                <w:numId w:val="19"/>
              </w:numPr>
              <w:ind w:left="488" w:hanging="425"/>
              <w:rPr>
                <w:sz w:val="22"/>
                <w:szCs w:val="22"/>
              </w:rPr>
            </w:pPr>
            <w:r w:rsidRPr="00047290">
              <w:rPr>
                <w:w w:val="105"/>
                <w:sz w:val="22"/>
                <w:szCs w:val="22"/>
              </w:rPr>
              <w:t>Plans to outsource business processes involving storing and processing personal data;</w:t>
            </w:r>
          </w:p>
          <w:p w14:paraId="096B9294" w14:textId="77777777" w:rsidR="00047290" w:rsidRPr="00047290" w:rsidRDefault="00047290" w:rsidP="006B0F34">
            <w:pPr>
              <w:pStyle w:val="BodyText"/>
              <w:numPr>
                <w:ilvl w:val="0"/>
                <w:numId w:val="19"/>
              </w:numPr>
              <w:ind w:left="488" w:hanging="425"/>
              <w:rPr>
                <w:sz w:val="22"/>
                <w:szCs w:val="22"/>
              </w:rPr>
            </w:pPr>
            <w:r w:rsidRPr="00047290">
              <w:rPr>
                <w:w w:val="105"/>
                <w:sz w:val="22"/>
                <w:szCs w:val="22"/>
              </w:rPr>
              <w:t>Plans to transfer services from one provider to another that include the transfer of information assets;</w:t>
            </w:r>
          </w:p>
          <w:p w14:paraId="7EE2FE92" w14:textId="77777777" w:rsidR="00047290" w:rsidRPr="00047290" w:rsidRDefault="00047290" w:rsidP="006B0F34">
            <w:pPr>
              <w:pStyle w:val="BodyText"/>
              <w:numPr>
                <w:ilvl w:val="0"/>
                <w:numId w:val="19"/>
              </w:numPr>
              <w:ind w:left="488" w:hanging="425"/>
              <w:rPr>
                <w:sz w:val="22"/>
                <w:szCs w:val="22"/>
              </w:rPr>
            </w:pPr>
            <w:r w:rsidRPr="00047290">
              <w:rPr>
                <w:w w:val="105"/>
                <w:sz w:val="22"/>
                <w:szCs w:val="22"/>
              </w:rPr>
              <w:t>Any change to or introduction of new data sharing agreements</w:t>
            </w:r>
          </w:p>
          <w:p w14:paraId="654D19D4" w14:textId="77777777" w:rsidR="00047290" w:rsidRPr="00047290" w:rsidRDefault="00047290" w:rsidP="006B0F34">
            <w:pPr>
              <w:pStyle w:val="BodyText"/>
              <w:numPr>
                <w:ilvl w:val="0"/>
                <w:numId w:val="19"/>
              </w:numPr>
              <w:ind w:left="488" w:hanging="425"/>
              <w:rPr>
                <w:sz w:val="22"/>
                <w:szCs w:val="22"/>
              </w:rPr>
            </w:pPr>
            <w:r w:rsidRPr="00047290">
              <w:rPr>
                <w:w w:val="105"/>
                <w:sz w:val="22"/>
                <w:szCs w:val="22"/>
              </w:rPr>
              <w:t>Data sharing initiative where two or more organisation’s seek to pool or link sets of personal data;</w:t>
            </w:r>
          </w:p>
          <w:p w14:paraId="59E4BE58" w14:textId="77777777" w:rsidR="00047290" w:rsidRPr="00047290" w:rsidRDefault="00047290" w:rsidP="006B0F34">
            <w:pPr>
              <w:pStyle w:val="BodyText"/>
              <w:numPr>
                <w:ilvl w:val="0"/>
                <w:numId w:val="19"/>
              </w:numPr>
              <w:ind w:left="488" w:hanging="425"/>
              <w:rPr>
                <w:sz w:val="22"/>
                <w:szCs w:val="22"/>
              </w:rPr>
            </w:pPr>
            <w:r w:rsidRPr="00047290">
              <w:rPr>
                <w:w w:val="105"/>
                <w:sz w:val="22"/>
                <w:szCs w:val="22"/>
              </w:rPr>
              <w:t>Any change to access of an information asset that involves an external organisation; Changes in legislation, policy or strategies which will impact on privacy through the collection of or use of information, or through surveillance or other monitoring, e.g. CCTV cameras</w:t>
            </w:r>
          </w:p>
          <w:p w14:paraId="37671820" w14:textId="77777777" w:rsidR="00047290" w:rsidRPr="00047290" w:rsidRDefault="00047290" w:rsidP="006B0F34">
            <w:pPr>
              <w:pStyle w:val="BodyText"/>
              <w:numPr>
                <w:ilvl w:val="0"/>
                <w:numId w:val="19"/>
              </w:numPr>
              <w:ind w:left="488" w:hanging="425"/>
              <w:rPr>
                <w:sz w:val="22"/>
                <w:szCs w:val="22"/>
              </w:rPr>
            </w:pPr>
            <w:r w:rsidRPr="00047290">
              <w:rPr>
                <w:w w:val="105"/>
                <w:sz w:val="22"/>
                <w:szCs w:val="22"/>
              </w:rPr>
              <w:t>The introduction of an IT system which processes large amounts of personal data.</w:t>
            </w:r>
          </w:p>
          <w:p w14:paraId="13D65827" w14:textId="77777777" w:rsidR="006B0F34" w:rsidRDefault="006B0F34" w:rsidP="006B0F34">
            <w:pPr>
              <w:pStyle w:val="BodyText"/>
              <w:rPr>
                <w:w w:val="105"/>
                <w:sz w:val="22"/>
                <w:szCs w:val="22"/>
              </w:rPr>
            </w:pPr>
          </w:p>
          <w:p w14:paraId="5A4614AE" w14:textId="52B8BA77" w:rsidR="00047290" w:rsidRPr="00047290" w:rsidRDefault="00170D26" w:rsidP="006B0F34">
            <w:pPr>
              <w:pStyle w:val="BodyText"/>
              <w:rPr>
                <w:sz w:val="22"/>
                <w:szCs w:val="22"/>
              </w:rPr>
            </w:pPr>
            <w:r>
              <w:rPr>
                <w:w w:val="105"/>
                <w:sz w:val="22"/>
                <w:szCs w:val="22"/>
              </w:rPr>
              <w:lastRenderedPageBreak/>
              <w:t>A</w:t>
            </w:r>
            <w:r w:rsidR="00047290" w:rsidRPr="00047290">
              <w:rPr>
                <w:w w:val="105"/>
                <w:sz w:val="22"/>
                <w:szCs w:val="22"/>
              </w:rPr>
              <w:t>ny person who is responsible for introducing a new or revised service or changes to an existing system, proce</w:t>
            </w:r>
            <w:r>
              <w:rPr>
                <w:w w:val="105"/>
                <w:sz w:val="22"/>
                <w:szCs w:val="22"/>
              </w:rPr>
              <w:t>dure</w:t>
            </w:r>
            <w:r w:rsidR="00047290" w:rsidRPr="00047290">
              <w:rPr>
                <w:w w:val="105"/>
                <w:sz w:val="22"/>
                <w:szCs w:val="22"/>
              </w:rPr>
              <w:t xml:space="preserve"> or information asset is responsible for ensuring the completion of a DPIA and therefore must be effectively informed of these procedures.</w:t>
            </w:r>
          </w:p>
          <w:p w14:paraId="5C8B04B8" w14:textId="209E4BD9" w:rsidR="009F0617" w:rsidRPr="002168BC" w:rsidRDefault="009F0617" w:rsidP="006B0F34">
            <w:pPr>
              <w:rPr>
                <w:rFonts w:ascii="Arial" w:hAnsi="Arial" w:cs="Arial"/>
              </w:rPr>
            </w:pPr>
          </w:p>
        </w:tc>
      </w:tr>
      <w:tr w:rsidR="0071746F" w:rsidRPr="00C638FD" w14:paraId="1871F73C" w14:textId="77777777" w:rsidTr="009F0617">
        <w:trPr>
          <w:trHeight w:val="397"/>
        </w:trPr>
        <w:tc>
          <w:tcPr>
            <w:tcW w:w="817" w:type="dxa"/>
            <w:shd w:val="clear" w:color="auto" w:fill="F2F2F2" w:themeFill="background1" w:themeFillShade="F2"/>
            <w:vAlign w:val="center"/>
          </w:tcPr>
          <w:p w14:paraId="1306430A" w14:textId="39445198" w:rsidR="0071746F" w:rsidRPr="00C638FD" w:rsidRDefault="009F0617" w:rsidP="0071746F">
            <w:pPr>
              <w:rPr>
                <w:rFonts w:ascii="Arial" w:hAnsi="Arial" w:cs="Arial"/>
                <w:b/>
              </w:rPr>
            </w:pPr>
            <w:r>
              <w:rPr>
                <w:rFonts w:ascii="Arial" w:hAnsi="Arial" w:cs="Arial"/>
                <w:b/>
              </w:rPr>
              <w:lastRenderedPageBreak/>
              <w:t>3</w:t>
            </w:r>
          </w:p>
        </w:tc>
        <w:tc>
          <w:tcPr>
            <w:tcW w:w="9501" w:type="dxa"/>
            <w:gridSpan w:val="2"/>
            <w:shd w:val="clear" w:color="auto" w:fill="F2F2F2" w:themeFill="background1" w:themeFillShade="F2"/>
            <w:vAlign w:val="center"/>
          </w:tcPr>
          <w:p w14:paraId="72469293" w14:textId="581C8501" w:rsidR="0071746F" w:rsidRPr="00C638FD" w:rsidRDefault="0071746F" w:rsidP="0071746F">
            <w:pPr>
              <w:rPr>
                <w:rFonts w:ascii="Arial" w:hAnsi="Arial" w:cs="Arial"/>
                <w:b/>
              </w:rPr>
            </w:pPr>
            <w:r w:rsidRPr="00C638FD">
              <w:rPr>
                <w:rFonts w:ascii="Arial" w:hAnsi="Arial" w:cs="Arial"/>
                <w:b/>
              </w:rPr>
              <w:t>Relevant Policies and Procedures</w:t>
            </w:r>
          </w:p>
        </w:tc>
      </w:tr>
      <w:tr w:rsidR="0071746F" w:rsidRPr="00C638FD" w14:paraId="74C16F57" w14:textId="77777777" w:rsidTr="008C35FE">
        <w:trPr>
          <w:trHeight w:val="869"/>
        </w:trPr>
        <w:tc>
          <w:tcPr>
            <w:tcW w:w="817" w:type="dxa"/>
          </w:tcPr>
          <w:p w14:paraId="79A4E94B" w14:textId="77777777" w:rsidR="0071746F" w:rsidRPr="00C638FD" w:rsidRDefault="0071746F" w:rsidP="0071746F">
            <w:pPr>
              <w:rPr>
                <w:rFonts w:ascii="Arial" w:hAnsi="Arial" w:cs="Arial"/>
              </w:rPr>
            </w:pPr>
          </w:p>
          <w:p w14:paraId="1042EDCE" w14:textId="1312ACC2" w:rsidR="0071746F" w:rsidRPr="00C638FD" w:rsidRDefault="009F0617" w:rsidP="0071746F">
            <w:pPr>
              <w:rPr>
                <w:rFonts w:ascii="Arial" w:hAnsi="Arial" w:cs="Arial"/>
              </w:rPr>
            </w:pPr>
            <w:r>
              <w:rPr>
                <w:rFonts w:ascii="Arial" w:hAnsi="Arial" w:cs="Arial"/>
              </w:rPr>
              <w:t>3</w:t>
            </w:r>
            <w:r w:rsidR="0071746F" w:rsidRPr="00C638FD">
              <w:rPr>
                <w:rFonts w:ascii="Arial" w:hAnsi="Arial" w:cs="Arial"/>
              </w:rPr>
              <w:t>.1</w:t>
            </w:r>
          </w:p>
        </w:tc>
        <w:tc>
          <w:tcPr>
            <w:tcW w:w="9501" w:type="dxa"/>
            <w:gridSpan w:val="2"/>
          </w:tcPr>
          <w:p w14:paraId="230783B8" w14:textId="77777777" w:rsidR="0071746F" w:rsidRPr="00C638FD" w:rsidRDefault="0071746F" w:rsidP="0071746F">
            <w:pPr>
              <w:rPr>
                <w:rFonts w:ascii="Arial" w:hAnsi="Arial" w:cs="Arial"/>
              </w:rPr>
            </w:pPr>
          </w:p>
          <w:p w14:paraId="055E297F" w14:textId="77777777" w:rsidR="0071746F" w:rsidRDefault="004651EF" w:rsidP="0071746F">
            <w:pPr>
              <w:rPr>
                <w:rFonts w:ascii="Arial" w:hAnsi="Arial" w:cs="Arial"/>
              </w:rPr>
            </w:pPr>
            <w:r>
              <w:rPr>
                <w:rFonts w:ascii="Arial" w:hAnsi="Arial" w:cs="Arial"/>
              </w:rPr>
              <w:t>Data Protection Policy</w:t>
            </w:r>
          </w:p>
          <w:p w14:paraId="15C35639" w14:textId="2BBA42FB" w:rsidR="00FC4418" w:rsidRDefault="00FC4418" w:rsidP="0071746F">
            <w:pPr>
              <w:rPr>
                <w:rFonts w:ascii="Arial" w:hAnsi="Arial" w:cs="Arial"/>
              </w:rPr>
            </w:pPr>
            <w:r>
              <w:rPr>
                <w:rFonts w:ascii="Arial" w:hAnsi="Arial" w:cs="Arial"/>
              </w:rPr>
              <w:t xml:space="preserve">Data </w:t>
            </w:r>
            <w:r w:rsidR="00047290">
              <w:rPr>
                <w:rFonts w:ascii="Arial" w:hAnsi="Arial" w:cs="Arial"/>
              </w:rPr>
              <w:t>Protection Impact Assessment</w:t>
            </w:r>
            <w:r>
              <w:rPr>
                <w:rFonts w:ascii="Arial" w:hAnsi="Arial" w:cs="Arial"/>
              </w:rPr>
              <w:t xml:space="preserve"> Template</w:t>
            </w:r>
          </w:p>
          <w:p w14:paraId="72A9BCEB" w14:textId="20707849" w:rsidR="00FC4418" w:rsidRPr="00C638FD" w:rsidRDefault="00FC4418" w:rsidP="0071746F">
            <w:pPr>
              <w:rPr>
                <w:rFonts w:ascii="Arial" w:hAnsi="Arial" w:cs="Arial"/>
              </w:rPr>
            </w:pPr>
          </w:p>
        </w:tc>
      </w:tr>
      <w:tr w:rsidR="0071746F" w:rsidRPr="00C638FD" w14:paraId="12DCF74B" w14:textId="77777777" w:rsidTr="009F0617">
        <w:trPr>
          <w:trHeight w:val="397"/>
        </w:trPr>
        <w:tc>
          <w:tcPr>
            <w:tcW w:w="817" w:type="dxa"/>
            <w:shd w:val="clear" w:color="auto" w:fill="F2F2F2" w:themeFill="background1" w:themeFillShade="F2"/>
            <w:vAlign w:val="center"/>
          </w:tcPr>
          <w:p w14:paraId="001F4EEE" w14:textId="647E0190" w:rsidR="0071746F" w:rsidRPr="00C638FD" w:rsidRDefault="009F0617" w:rsidP="0071746F">
            <w:pPr>
              <w:rPr>
                <w:rFonts w:ascii="Arial" w:hAnsi="Arial" w:cs="Arial"/>
                <w:b/>
              </w:rPr>
            </w:pPr>
            <w:r>
              <w:rPr>
                <w:rFonts w:ascii="Arial" w:hAnsi="Arial" w:cs="Arial"/>
                <w:b/>
              </w:rPr>
              <w:t>4</w:t>
            </w:r>
          </w:p>
        </w:tc>
        <w:tc>
          <w:tcPr>
            <w:tcW w:w="9501" w:type="dxa"/>
            <w:gridSpan w:val="2"/>
            <w:shd w:val="clear" w:color="auto" w:fill="F2F2F2" w:themeFill="background1" w:themeFillShade="F2"/>
            <w:vAlign w:val="center"/>
          </w:tcPr>
          <w:p w14:paraId="4C23C22C" w14:textId="0E4FF560" w:rsidR="0071746F" w:rsidRPr="00C638FD" w:rsidRDefault="0071746F" w:rsidP="0071746F">
            <w:pPr>
              <w:rPr>
                <w:rFonts w:ascii="Arial" w:hAnsi="Arial" w:cs="Arial"/>
                <w:b/>
              </w:rPr>
            </w:pPr>
            <w:r w:rsidRPr="00C638FD">
              <w:rPr>
                <w:rFonts w:ascii="Arial" w:hAnsi="Arial" w:cs="Arial"/>
                <w:b/>
              </w:rPr>
              <w:t>Who to contact with Queries</w:t>
            </w:r>
          </w:p>
        </w:tc>
      </w:tr>
      <w:tr w:rsidR="0071746F" w:rsidRPr="00C638FD" w14:paraId="5D03720D" w14:textId="77777777" w:rsidTr="008C35FE">
        <w:trPr>
          <w:trHeight w:val="1170"/>
        </w:trPr>
        <w:tc>
          <w:tcPr>
            <w:tcW w:w="817" w:type="dxa"/>
          </w:tcPr>
          <w:p w14:paraId="63FE4A0E" w14:textId="77777777" w:rsidR="0071746F" w:rsidRPr="00C638FD" w:rsidRDefault="0071746F" w:rsidP="0071746F">
            <w:pPr>
              <w:rPr>
                <w:rFonts w:ascii="Arial" w:hAnsi="Arial" w:cs="Arial"/>
              </w:rPr>
            </w:pPr>
          </w:p>
          <w:p w14:paraId="5A0E705D" w14:textId="6E690CB0" w:rsidR="0071746F" w:rsidRPr="00C638FD" w:rsidRDefault="009F0617" w:rsidP="0071746F">
            <w:pPr>
              <w:rPr>
                <w:rFonts w:ascii="Arial" w:hAnsi="Arial" w:cs="Arial"/>
              </w:rPr>
            </w:pPr>
            <w:r>
              <w:rPr>
                <w:rFonts w:ascii="Arial" w:hAnsi="Arial" w:cs="Arial"/>
              </w:rPr>
              <w:t>4</w:t>
            </w:r>
            <w:r w:rsidR="0071746F" w:rsidRPr="00C638FD">
              <w:rPr>
                <w:rFonts w:ascii="Arial" w:hAnsi="Arial" w:cs="Arial"/>
              </w:rPr>
              <w:t>.1</w:t>
            </w:r>
          </w:p>
        </w:tc>
        <w:tc>
          <w:tcPr>
            <w:tcW w:w="9501" w:type="dxa"/>
            <w:gridSpan w:val="2"/>
          </w:tcPr>
          <w:p w14:paraId="1D64134E" w14:textId="77777777" w:rsidR="0071746F" w:rsidRPr="00C638FD" w:rsidRDefault="0071746F" w:rsidP="0071746F">
            <w:pPr>
              <w:rPr>
                <w:rFonts w:ascii="Arial" w:hAnsi="Arial" w:cs="Arial"/>
              </w:rPr>
            </w:pPr>
          </w:p>
          <w:p w14:paraId="75D52934" w14:textId="2AA7C4BA" w:rsidR="0071746F" w:rsidRPr="00A1786F" w:rsidRDefault="004651EF" w:rsidP="0071746F">
            <w:pPr>
              <w:rPr>
                <w:rFonts w:ascii="Arial" w:hAnsi="Arial" w:cs="Arial"/>
              </w:rPr>
            </w:pPr>
            <w:r>
              <w:rPr>
                <w:rFonts w:ascii="Arial" w:hAnsi="Arial" w:cs="Arial"/>
              </w:rPr>
              <w:t>Data Protection Officer</w:t>
            </w:r>
            <w:r w:rsidR="00900372">
              <w:rPr>
                <w:rFonts w:ascii="Arial" w:hAnsi="Arial" w:cs="Arial"/>
              </w:rPr>
              <w:t xml:space="preserve"> (Jo Garrison)</w:t>
            </w:r>
            <w:r>
              <w:rPr>
                <w:rFonts w:ascii="Arial" w:hAnsi="Arial" w:cs="Arial"/>
              </w:rPr>
              <w:t xml:space="preserve"> – </w:t>
            </w:r>
            <w:hyperlink r:id="rId14" w:history="1">
              <w:r w:rsidR="00A1786F" w:rsidRPr="00A1786F">
                <w:rPr>
                  <w:rStyle w:val="Hyperlink"/>
                  <w:rFonts w:ascii="Arial" w:hAnsi="Arial" w:cs="Arial"/>
                </w:rPr>
                <w:t>dataprotection@dncolleges.ac.uk</w:t>
              </w:r>
            </w:hyperlink>
            <w:r w:rsidR="00A1786F" w:rsidRPr="00A1786F">
              <w:rPr>
                <w:rFonts w:ascii="Arial" w:hAnsi="Arial" w:cs="Arial"/>
              </w:rPr>
              <w:t xml:space="preserve"> </w:t>
            </w:r>
          </w:p>
          <w:p w14:paraId="76F9822A" w14:textId="6135BD0E" w:rsidR="004651EF" w:rsidRPr="00C638FD" w:rsidRDefault="008426DE" w:rsidP="0071746F">
            <w:pPr>
              <w:rPr>
                <w:rFonts w:ascii="Arial" w:hAnsi="Arial" w:cs="Arial"/>
              </w:rPr>
            </w:pPr>
            <w:r>
              <w:rPr>
                <w:rFonts w:ascii="Arial" w:hAnsi="Arial" w:cs="Arial"/>
              </w:rPr>
              <w:t>Acting</w:t>
            </w:r>
            <w:r w:rsidR="00170D26">
              <w:rPr>
                <w:rFonts w:ascii="Arial" w:hAnsi="Arial" w:cs="Arial"/>
              </w:rPr>
              <w:t xml:space="preserve"> </w:t>
            </w:r>
            <w:r w:rsidR="00047290">
              <w:rPr>
                <w:rFonts w:ascii="Arial" w:hAnsi="Arial" w:cs="Arial"/>
              </w:rPr>
              <w:t>D</w:t>
            </w:r>
            <w:r w:rsidR="00170D26">
              <w:rPr>
                <w:rFonts w:ascii="Arial" w:hAnsi="Arial" w:cs="Arial"/>
              </w:rPr>
              <w:t>PO’s</w:t>
            </w:r>
            <w:r w:rsidR="00047290">
              <w:rPr>
                <w:rFonts w:ascii="Arial" w:hAnsi="Arial" w:cs="Arial"/>
              </w:rPr>
              <w:t xml:space="preserve"> - </w:t>
            </w:r>
            <w:r w:rsidR="004651EF">
              <w:rPr>
                <w:rFonts w:ascii="Arial" w:hAnsi="Arial" w:cs="Arial"/>
              </w:rPr>
              <w:t xml:space="preserve"> </w:t>
            </w:r>
            <w:hyperlink r:id="rId15" w:history="1">
              <w:r w:rsidR="004651EF" w:rsidRPr="00AE263E">
                <w:rPr>
                  <w:rStyle w:val="Hyperlink"/>
                  <w:rFonts w:ascii="Arial" w:hAnsi="Arial" w:cs="Arial"/>
                </w:rPr>
                <w:t>Jason.barnard@northlindsey.ac.uk</w:t>
              </w:r>
            </w:hyperlink>
            <w:r w:rsidR="004651EF">
              <w:rPr>
                <w:rFonts w:ascii="Arial" w:hAnsi="Arial" w:cs="Arial"/>
              </w:rPr>
              <w:t xml:space="preserve"> or terry.hutchinson@don.ac.uk</w:t>
            </w:r>
          </w:p>
        </w:tc>
      </w:tr>
      <w:tr w:rsidR="0071746F" w:rsidRPr="00C638FD" w14:paraId="418D9701" w14:textId="77777777" w:rsidTr="009F0617">
        <w:trPr>
          <w:trHeight w:val="397"/>
        </w:trPr>
        <w:tc>
          <w:tcPr>
            <w:tcW w:w="817" w:type="dxa"/>
            <w:shd w:val="clear" w:color="auto" w:fill="F2F2F2" w:themeFill="background1" w:themeFillShade="F2"/>
            <w:vAlign w:val="center"/>
          </w:tcPr>
          <w:p w14:paraId="7C5F7A7A" w14:textId="007E1F48" w:rsidR="0071746F" w:rsidRPr="00C638FD" w:rsidRDefault="009F0617" w:rsidP="0071746F">
            <w:pPr>
              <w:rPr>
                <w:rFonts w:ascii="Arial" w:hAnsi="Arial" w:cs="Arial"/>
                <w:b/>
              </w:rPr>
            </w:pPr>
            <w:r>
              <w:rPr>
                <w:rFonts w:ascii="Arial" w:hAnsi="Arial" w:cs="Arial"/>
                <w:b/>
              </w:rPr>
              <w:t>5</w:t>
            </w:r>
          </w:p>
        </w:tc>
        <w:tc>
          <w:tcPr>
            <w:tcW w:w="9501" w:type="dxa"/>
            <w:gridSpan w:val="2"/>
            <w:shd w:val="clear" w:color="auto" w:fill="F2F2F2" w:themeFill="background1" w:themeFillShade="F2"/>
            <w:vAlign w:val="center"/>
          </w:tcPr>
          <w:p w14:paraId="75EA88C3" w14:textId="76B8C1C3" w:rsidR="0071746F" w:rsidRPr="00C638FD" w:rsidRDefault="0071746F" w:rsidP="0071746F">
            <w:pPr>
              <w:rPr>
                <w:rFonts w:ascii="Arial" w:hAnsi="Arial" w:cs="Arial"/>
                <w:b/>
              </w:rPr>
            </w:pPr>
            <w:r w:rsidRPr="00C638FD">
              <w:rPr>
                <w:rFonts w:ascii="Arial" w:hAnsi="Arial" w:cs="Arial"/>
                <w:b/>
              </w:rPr>
              <w:t>Communication</w:t>
            </w:r>
          </w:p>
        </w:tc>
      </w:tr>
      <w:tr w:rsidR="0071746F" w:rsidRPr="00C638FD" w14:paraId="6F0D8E00" w14:textId="77777777" w:rsidTr="006B0F34">
        <w:trPr>
          <w:trHeight w:val="1166"/>
        </w:trPr>
        <w:tc>
          <w:tcPr>
            <w:tcW w:w="817" w:type="dxa"/>
          </w:tcPr>
          <w:p w14:paraId="28EE57EB" w14:textId="77777777" w:rsidR="0071746F" w:rsidRPr="00C638FD" w:rsidRDefault="0071746F" w:rsidP="0071746F">
            <w:pPr>
              <w:rPr>
                <w:rFonts w:ascii="Arial" w:hAnsi="Arial" w:cs="Arial"/>
              </w:rPr>
            </w:pPr>
          </w:p>
          <w:p w14:paraId="249D31BD" w14:textId="0F028597" w:rsidR="0071746F" w:rsidRPr="00C638FD" w:rsidRDefault="009F0617" w:rsidP="0071746F">
            <w:pPr>
              <w:rPr>
                <w:rFonts w:ascii="Arial" w:hAnsi="Arial" w:cs="Arial"/>
              </w:rPr>
            </w:pPr>
            <w:r>
              <w:rPr>
                <w:rFonts w:ascii="Arial" w:hAnsi="Arial" w:cs="Arial"/>
              </w:rPr>
              <w:t>5</w:t>
            </w:r>
            <w:r w:rsidR="0071746F" w:rsidRPr="00C638FD">
              <w:rPr>
                <w:rFonts w:ascii="Arial" w:hAnsi="Arial" w:cs="Arial"/>
              </w:rPr>
              <w:t>.1</w:t>
            </w:r>
          </w:p>
        </w:tc>
        <w:tc>
          <w:tcPr>
            <w:tcW w:w="9501" w:type="dxa"/>
            <w:gridSpan w:val="2"/>
          </w:tcPr>
          <w:p w14:paraId="1C9191C8" w14:textId="77777777" w:rsidR="0071746F" w:rsidRPr="00C638FD" w:rsidRDefault="0071746F" w:rsidP="0071746F">
            <w:pPr>
              <w:rPr>
                <w:rFonts w:ascii="Arial" w:hAnsi="Arial" w:cs="Arial"/>
              </w:rPr>
            </w:pPr>
          </w:p>
          <w:p w14:paraId="3D89EB1D" w14:textId="4225DE66" w:rsidR="0071746F" w:rsidRPr="00C638FD" w:rsidRDefault="00FC4418" w:rsidP="0071746F">
            <w:pPr>
              <w:rPr>
                <w:rFonts w:ascii="Arial" w:hAnsi="Arial" w:cs="Arial"/>
              </w:rPr>
            </w:pPr>
            <w:r w:rsidRPr="00170856">
              <w:rPr>
                <w:rFonts w:ascii="Arial" w:hAnsi="Arial" w:cs="Arial"/>
              </w:rPr>
              <w:t>This p</w:t>
            </w:r>
            <w:r>
              <w:rPr>
                <w:rFonts w:ascii="Arial" w:hAnsi="Arial" w:cs="Arial"/>
              </w:rPr>
              <w:t>rocedure</w:t>
            </w:r>
            <w:r w:rsidRPr="00170856">
              <w:rPr>
                <w:rFonts w:ascii="Arial" w:hAnsi="Arial" w:cs="Arial"/>
              </w:rPr>
              <w:t xml:space="preserve"> will be provided to </w:t>
            </w:r>
            <w:r>
              <w:rPr>
                <w:rFonts w:ascii="Arial" w:hAnsi="Arial" w:cs="Arial"/>
              </w:rPr>
              <w:t>all</w:t>
            </w:r>
            <w:r w:rsidRPr="00170856">
              <w:rPr>
                <w:rFonts w:ascii="Arial" w:hAnsi="Arial" w:cs="Arial"/>
              </w:rPr>
              <w:t xml:space="preserve"> staff</w:t>
            </w:r>
            <w:r>
              <w:rPr>
                <w:rFonts w:ascii="Arial" w:hAnsi="Arial" w:cs="Arial"/>
              </w:rPr>
              <w:t xml:space="preserve">, </w:t>
            </w:r>
            <w:r w:rsidRPr="00170856">
              <w:rPr>
                <w:rFonts w:ascii="Arial" w:hAnsi="Arial" w:cs="Arial"/>
              </w:rPr>
              <w:t xml:space="preserve">who </w:t>
            </w:r>
            <w:r w:rsidR="00047290">
              <w:rPr>
                <w:rFonts w:ascii="Arial" w:hAnsi="Arial" w:cs="Arial"/>
              </w:rPr>
              <w:t>are required to complete</w:t>
            </w:r>
            <w:r>
              <w:rPr>
                <w:rFonts w:ascii="Arial" w:hAnsi="Arial" w:cs="Arial"/>
              </w:rPr>
              <w:t xml:space="preserve"> a Data </w:t>
            </w:r>
            <w:r w:rsidR="00047290">
              <w:rPr>
                <w:rFonts w:ascii="Arial" w:hAnsi="Arial" w:cs="Arial"/>
              </w:rPr>
              <w:t>Protection Impact Assessment</w:t>
            </w:r>
            <w:r>
              <w:rPr>
                <w:rFonts w:ascii="Arial" w:hAnsi="Arial" w:cs="Arial"/>
              </w:rPr>
              <w:t xml:space="preserve">.  The procedure and </w:t>
            </w:r>
            <w:r w:rsidR="00047290">
              <w:rPr>
                <w:rFonts w:ascii="Arial" w:hAnsi="Arial" w:cs="Arial"/>
              </w:rPr>
              <w:t>DPIA</w:t>
            </w:r>
            <w:r>
              <w:rPr>
                <w:rFonts w:ascii="Arial" w:hAnsi="Arial" w:cs="Arial"/>
              </w:rPr>
              <w:t xml:space="preserve"> f</w:t>
            </w:r>
            <w:r w:rsidRPr="00170856">
              <w:rPr>
                <w:rFonts w:ascii="Arial" w:hAnsi="Arial" w:cs="Arial"/>
              </w:rPr>
              <w:t xml:space="preserve">orm </w:t>
            </w:r>
            <w:r>
              <w:rPr>
                <w:rFonts w:ascii="Arial" w:hAnsi="Arial" w:cs="Arial"/>
              </w:rPr>
              <w:t>will be</w:t>
            </w:r>
            <w:r w:rsidRPr="00170856">
              <w:rPr>
                <w:rFonts w:ascii="Arial" w:hAnsi="Arial" w:cs="Arial"/>
              </w:rPr>
              <w:t xml:space="preserve"> placed on the intranet site and website of Doncaster College, North Lindsey College and DN Colleges Group.</w:t>
            </w:r>
          </w:p>
        </w:tc>
      </w:tr>
      <w:tr w:rsidR="0071746F" w:rsidRPr="00B830C6" w14:paraId="379168AF" w14:textId="77777777" w:rsidTr="009F0617">
        <w:trPr>
          <w:trHeight w:val="397"/>
        </w:trPr>
        <w:tc>
          <w:tcPr>
            <w:tcW w:w="817" w:type="dxa"/>
            <w:shd w:val="clear" w:color="auto" w:fill="F2F2F2" w:themeFill="background1" w:themeFillShade="F2"/>
            <w:vAlign w:val="center"/>
          </w:tcPr>
          <w:p w14:paraId="322626C8" w14:textId="165D0F6F" w:rsidR="0071746F" w:rsidRPr="00B830C6" w:rsidRDefault="009F0617" w:rsidP="0071746F">
            <w:pPr>
              <w:rPr>
                <w:rFonts w:ascii="Arial" w:hAnsi="Arial" w:cs="Arial"/>
                <w:b/>
              </w:rPr>
            </w:pPr>
            <w:r>
              <w:rPr>
                <w:rFonts w:ascii="Arial" w:hAnsi="Arial" w:cs="Arial"/>
                <w:b/>
              </w:rPr>
              <w:t>6</w:t>
            </w:r>
          </w:p>
        </w:tc>
        <w:tc>
          <w:tcPr>
            <w:tcW w:w="9501" w:type="dxa"/>
            <w:gridSpan w:val="2"/>
            <w:shd w:val="clear" w:color="auto" w:fill="F2F2F2" w:themeFill="background1" w:themeFillShade="F2"/>
            <w:vAlign w:val="center"/>
          </w:tcPr>
          <w:p w14:paraId="7CAA97E0" w14:textId="06EF9BF8" w:rsidR="0071746F" w:rsidRPr="00B830C6" w:rsidRDefault="0071746F" w:rsidP="0071746F">
            <w:pPr>
              <w:rPr>
                <w:rFonts w:ascii="Arial" w:hAnsi="Arial" w:cs="Arial"/>
                <w:b/>
              </w:rPr>
            </w:pPr>
            <w:r>
              <w:rPr>
                <w:rFonts w:ascii="Arial" w:hAnsi="Arial" w:cs="Arial"/>
                <w:b/>
              </w:rPr>
              <w:t>Authorisation</w:t>
            </w:r>
          </w:p>
        </w:tc>
      </w:tr>
      <w:tr w:rsidR="0071746F" w:rsidRPr="00B830C6" w14:paraId="1E4BC6D4" w14:textId="77777777" w:rsidTr="009F0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351" w:type="dxa"/>
            <w:gridSpan w:val="2"/>
            <w:tcBorders>
              <w:top w:val="nil"/>
              <w:left w:val="nil"/>
              <w:bottom w:val="nil"/>
              <w:right w:val="nil"/>
            </w:tcBorders>
            <w:vAlign w:val="center"/>
          </w:tcPr>
          <w:p w14:paraId="6F3A113D" w14:textId="063E5215" w:rsidR="008C35FE" w:rsidRPr="00B830C6" w:rsidRDefault="0071746F" w:rsidP="006B0F34">
            <w:pPr>
              <w:rPr>
                <w:rFonts w:ascii="Arial" w:hAnsi="Arial" w:cs="Arial"/>
              </w:rPr>
            </w:pPr>
            <w:r w:rsidRPr="00B830C6">
              <w:rPr>
                <w:rFonts w:ascii="Arial" w:hAnsi="Arial" w:cs="Arial"/>
              </w:rPr>
              <w:t>P</w:t>
            </w:r>
            <w:r w:rsidR="00F11739">
              <w:rPr>
                <w:rFonts w:ascii="Arial" w:hAnsi="Arial" w:cs="Arial"/>
              </w:rPr>
              <w:t>rocedure</w:t>
            </w:r>
            <w:r w:rsidRPr="00B830C6">
              <w:rPr>
                <w:rFonts w:ascii="Arial" w:hAnsi="Arial" w:cs="Arial"/>
              </w:rPr>
              <w:t xml:space="preserve"> Holder:</w:t>
            </w:r>
            <w:r w:rsidR="008C35FE">
              <w:rPr>
                <w:rFonts w:ascii="Arial" w:hAnsi="Arial" w:cs="Arial"/>
              </w:rPr>
              <w:t xml:space="preserve"> </w:t>
            </w:r>
            <w:r w:rsidR="006B0F34">
              <w:rPr>
                <w:rFonts w:ascii="Arial" w:hAnsi="Arial" w:cs="Arial"/>
              </w:rPr>
              <w:t xml:space="preserve"> </w:t>
            </w:r>
          </w:p>
        </w:tc>
        <w:tc>
          <w:tcPr>
            <w:tcW w:w="7967" w:type="dxa"/>
            <w:tcBorders>
              <w:top w:val="nil"/>
              <w:left w:val="nil"/>
              <w:bottom w:val="nil"/>
              <w:right w:val="nil"/>
            </w:tcBorders>
            <w:vAlign w:val="center"/>
          </w:tcPr>
          <w:p w14:paraId="21B455C9" w14:textId="3B486905" w:rsidR="0071746F" w:rsidRPr="00B830C6" w:rsidRDefault="006B0F34" w:rsidP="0071746F">
            <w:pPr>
              <w:rPr>
                <w:rFonts w:ascii="Arial" w:hAnsi="Arial" w:cs="Arial"/>
              </w:rPr>
            </w:pPr>
            <w:r>
              <w:rPr>
                <w:rFonts w:ascii="Arial" w:hAnsi="Arial" w:cs="Arial"/>
              </w:rPr>
              <w:t xml:space="preserve">J Garrison, </w:t>
            </w:r>
            <w:r w:rsidR="008C35FE">
              <w:rPr>
                <w:rFonts w:ascii="Arial" w:hAnsi="Arial" w:cs="Arial"/>
              </w:rPr>
              <w:t>Data Protection Officer</w:t>
            </w:r>
          </w:p>
        </w:tc>
      </w:tr>
      <w:tr w:rsidR="0071746F" w:rsidRPr="00B830C6" w14:paraId="4A78C965" w14:textId="77777777" w:rsidTr="009F0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351" w:type="dxa"/>
            <w:gridSpan w:val="2"/>
            <w:tcBorders>
              <w:top w:val="nil"/>
              <w:left w:val="nil"/>
              <w:bottom w:val="nil"/>
              <w:right w:val="nil"/>
            </w:tcBorders>
            <w:vAlign w:val="center"/>
          </w:tcPr>
          <w:p w14:paraId="5C177F71" w14:textId="2EAE0E1F" w:rsidR="0071746F" w:rsidRPr="00B830C6" w:rsidRDefault="0071746F" w:rsidP="0071746F">
            <w:pPr>
              <w:rPr>
                <w:rFonts w:ascii="Arial" w:hAnsi="Arial" w:cs="Arial"/>
              </w:rPr>
            </w:pPr>
            <w:r>
              <w:rPr>
                <w:rFonts w:ascii="Arial" w:hAnsi="Arial" w:cs="Arial"/>
              </w:rPr>
              <w:t>Committee Group:</w:t>
            </w:r>
          </w:p>
        </w:tc>
        <w:tc>
          <w:tcPr>
            <w:tcW w:w="7967" w:type="dxa"/>
            <w:tcBorders>
              <w:top w:val="nil"/>
              <w:left w:val="nil"/>
              <w:bottom w:val="nil"/>
              <w:right w:val="nil"/>
            </w:tcBorders>
            <w:vAlign w:val="center"/>
          </w:tcPr>
          <w:p w14:paraId="0C80F662" w14:textId="4B8A6D3D" w:rsidR="0071746F" w:rsidRPr="00B830C6" w:rsidRDefault="008C35FE" w:rsidP="0071746F">
            <w:pPr>
              <w:rPr>
                <w:rFonts w:ascii="Arial" w:hAnsi="Arial" w:cs="Arial"/>
              </w:rPr>
            </w:pPr>
            <w:r>
              <w:rPr>
                <w:rFonts w:ascii="Arial" w:hAnsi="Arial" w:cs="Arial"/>
              </w:rPr>
              <w:t>GDPR Core Group</w:t>
            </w:r>
          </w:p>
        </w:tc>
      </w:tr>
      <w:tr w:rsidR="0071746F" w:rsidRPr="00B830C6" w14:paraId="22F36780" w14:textId="77777777" w:rsidTr="009F0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351" w:type="dxa"/>
            <w:gridSpan w:val="2"/>
            <w:tcBorders>
              <w:top w:val="nil"/>
              <w:left w:val="nil"/>
              <w:bottom w:val="nil"/>
              <w:right w:val="nil"/>
            </w:tcBorders>
            <w:vAlign w:val="center"/>
          </w:tcPr>
          <w:p w14:paraId="16D2FF96" w14:textId="14F71686" w:rsidR="0071746F" w:rsidRPr="00B830C6" w:rsidRDefault="0071746F" w:rsidP="0071746F">
            <w:pPr>
              <w:rPr>
                <w:rFonts w:ascii="Arial" w:hAnsi="Arial" w:cs="Arial"/>
              </w:rPr>
            </w:pPr>
          </w:p>
        </w:tc>
        <w:tc>
          <w:tcPr>
            <w:tcW w:w="7967" w:type="dxa"/>
            <w:tcBorders>
              <w:top w:val="nil"/>
              <w:left w:val="nil"/>
              <w:bottom w:val="nil"/>
              <w:right w:val="nil"/>
            </w:tcBorders>
            <w:vAlign w:val="center"/>
          </w:tcPr>
          <w:p w14:paraId="37A3D371" w14:textId="77777777" w:rsidR="0071746F" w:rsidRPr="00B830C6" w:rsidRDefault="0071746F" w:rsidP="0071746F">
            <w:pPr>
              <w:rPr>
                <w:rFonts w:ascii="Arial" w:hAnsi="Arial" w:cs="Arial"/>
              </w:rPr>
            </w:pPr>
          </w:p>
        </w:tc>
      </w:tr>
      <w:tr w:rsidR="0071746F" w:rsidRPr="00B830C6" w14:paraId="2BE1746B" w14:textId="77777777" w:rsidTr="009F0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351" w:type="dxa"/>
            <w:gridSpan w:val="2"/>
            <w:tcBorders>
              <w:top w:val="nil"/>
              <w:left w:val="nil"/>
              <w:bottom w:val="nil"/>
              <w:right w:val="nil"/>
            </w:tcBorders>
            <w:vAlign w:val="center"/>
          </w:tcPr>
          <w:p w14:paraId="6ED65DFB" w14:textId="6D7F43D8" w:rsidR="0071746F" w:rsidRPr="00B830C6" w:rsidRDefault="0071746F" w:rsidP="0071746F">
            <w:pPr>
              <w:rPr>
                <w:rFonts w:ascii="Arial" w:hAnsi="Arial" w:cs="Arial"/>
              </w:rPr>
            </w:pPr>
            <w:r>
              <w:rPr>
                <w:rFonts w:ascii="Arial" w:hAnsi="Arial" w:cs="Arial"/>
              </w:rPr>
              <w:t>Authorisation Date:</w:t>
            </w:r>
          </w:p>
        </w:tc>
        <w:tc>
          <w:tcPr>
            <w:tcW w:w="7967" w:type="dxa"/>
            <w:tcBorders>
              <w:top w:val="nil"/>
              <w:left w:val="nil"/>
              <w:bottom w:val="nil"/>
              <w:right w:val="nil"/>
            </w:tcBorders>
            <w:vAlign w:val="center"/>
          </w:tcPr>
          <w:p w14:paraId="30E06723" w14:textId="70A565FF" w:rsidR="0071746F" w:rsidRPr="00B830C6" w:rsidRDefault="008C35FE" w:rsidP="0071746F">
            <w:pPr>
              <w:rPr>
                <w:rFonts w:ascii="Arial" w:hAnsi="Arial" w:cs="Arial"/>
              </w:rPr>
            </w:pPr>
            <w:r>
              <w:rPr>
                <w:rFonts w:ascii="Arial" w:hAnsi="Arial" w:cs="Arial"/>
              </w:rPr>
              <w:t>01 December 2019</w:t>
            </w:r>
          </w:p>
        </w:tc>
      </w:tr>
      <w:tr w:rsidR="0071746F" w:rsidRPr="00B830C6" w14:paraId="5C2E746A" w14:textId="77777777" w:rsidTr="009F0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351" w:type="dxa"/>
            <w:gridSpan w:val="2"/>
            <w:tcBorders>
              <w:top w:val="nil"/>
              <w:left w:val="nil"/>
              <w:bottom w:val="nil"/>
              <w:right w:val="nil"/>
            </w:tcBorders>
            <w:vAlign w:val="center"/>
          </w:tcPr>
          <w:p w14:paraId="033C0A63" w14:textId="465AA69C" w:rsidR="0071746F" w:rsidRPr="00B830C6" w:rsidRDefault="0071746F" w:rsidP="0071746F">
            <w:pPr>
              <w:rPr>
                <w:rFonts w:ascii="Arial" w:hAnsi="Arial" w:cs="Arial"/>
              </w:rPr>
            </w:pPr>
            <w:r>
              <w:rPr>
                <w:rFonts w:ascii="Arial" w:hAnsi="Arial" w:cs="Arial"/>
              </w:rPr>
              <w:t>Next Review Date:</w:t>
            </w:r>
          </w:p>
        </w:tc>
        <w:tc>
          <w:tcPr>
            <w:tcW w:w="7967" w:type="dxa"/>
            <w:tcBorders>
              <w:top w:val="nil"/>
              <w:left w:val="nil"/>
              <w:bottom w:val="nil"/>
              <w:right w:val="nil"/>
            </w:tcBorders>
            <w:vAlign w:val="center"/>
          </w:tcPr>
          <w:p w14:paraId="31671F74" w14:textId="58F0FD8F" w:rsidR="0071746F" w:rsidRPr="00B830C6" w:rsidRDefault="008C35FE" w:rsidP="0071746F">
            <w:pPr>
              <w:rPr>
                <w:rFonts w:ascii="Arial" w:hAnsi="Arial" w:cs="Arial"/>
              </w:rPr>
            </w:pPr>
            <w:r>
              <w:rPr>
                <w:rFonts w:ascii="Arial" w:hAnsi="Arial" w:cs="Arial"/>
              </w:rPr>
              <w:t>01 December 2021</w:t>
            </w:r>
          </w:p>
        </w:tc>
      </w:tr>
    </w:tbl>
    <w:p w14:paraId="2B4E6BBF" w14:textId="77777777" w:rsidR="00B830C6" w:rsidRDefault="00B830C6" w:rsidP="00680A2D">
      <w:pPr>
        <w:spacing w:after="0" w:line="240" w:lineRule="auto"/>
        <w:rPr>
          <w:rFonts w:ascii="Arial" w:hAnsi="Arial" w:cs="Ari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08"/>
      </w:tblGrid>
      <w:tr w:rsidR="00F67A4B" w14:paraId="4333C42E" w14:textId="77777777" w:rsidTr="005C09F6">
        <w:tc>
          <w:tcPr>
            <w:tcW w:w="10534" w:type="dxa"/>
            <w:shd w:val="clear" w:color="auto" w:fill="F2F2F2" w:themeFill="background1" w:themeFillShade="F2"/>
          </w:tcPr>
          <w:p w14:paraId="4B958C4A" w14:textId="1E533431" w:rsidR="005C09F6" w:rsidRPr="007B0BF5" w:rsidRDefault="00F11739" w:rsidP="00680A2D">
            <w:pPr>
              <w:rPr>
                <w:rFonts w:ascii="Arial" w:hAnsi="Arial" w:cs="Arial"/>
                <w:b/>
              </w:rPr>
            </w:pPr>
            <w:r>
              <w:rPr>
                <w:rFonts w:ascii="Arial" w:hAnsi="Arial" w:cs="Arial"/>
                <w:b/>
              </w:rPr>
              <w:t>7</w:t>
            </w:r>
            <w:r w:rsidR="00F67A4B" w:rsidRPr="007B0BF5">
              <w:rPr>
                <w:rFonts w:ascii="Arial" w:hAnsi="Arial" w:cs="Arial"/>
                <w:b/>
              </w:rPr>
              <w:t xml:space="preserve">           Version Control</w:t>
            </w:r>
          </w:p>
        </w:tc>
      </w:tr>
    </w:tbl>
    <w:p w14:paraId="1C6637FE" w14:textId="77777777" w:rsidR="00F67A4B" w:rsidRDefault="00F67A4B" w:rsidP="00680A2D">
      <w:pPr>
        <w:spacing w:after="0" w:line="240" w:lineRule="auto"/>
        <w:rPr>
          <w:rFonts w:ascii="Arial" w:hAnsi="Arial" w:cs="Arial"/>
        </w:rPr>
      </w:pPr>
    </w:p>
    <w:p w14:paraId="6B7D4C6F" w14:textId="77777777" w:rsidR="00F67A4B" w:rsidRDefault="00F67A4B" w:rsidP="00680A2D">
      <w:pPr>
        <w:spacing w:after="0" w:line="240" w:lineRule="auto"/>
        <w:rPr>
          <w:rFonts w:ascii="Arial" w:hAnsi="Arial" w:cs="Arial"/>
        </w:rPr>
      </w:pPr>
    </w:p>
    <w:tbl>
      <w:tblPr>
        <w:tblStyle w:val="TableGrid"/>
        <w:tblW w:w="0" w:type="auto"/>
        <w:tblLook w:val="04A0" w:firstRow="1" w:lastRow="0" w:firstColumn="1" w:lastColumn="0" w:noHBand="0" w:noVBand="1"/>
      </w:tblPr>
      <w:tblGrid>
        <w:gridCol w:w="3431"/>
        <w:gridCol w:w="3438"/>
        <w:gridCol w:w="3439"/>
      </w:tblGrid>
      <w:tr w:rsidR="00F67A4B" w14:paraId="1363D873" w14:textId="77777777" w:rsidTr="00F67A4B">
        <w:tc>
          <w:tcPr>
            <w:tcW w:w="3511" w:type="dxa"/>
            <w:shd w:val="clear" w:color="auto" w:fill="F2F2F2" w:themeFill="background1" w:themeFillShade="F2"/>
          </w:tcPr>
          <w:p w14:paraId="42F6D081" w14:textId="78737E67" w:rsidR="00F67A4B" w:rsidRPr="007B0BF5" w:rsidRDefault="00F67A4B" w:rsidP="00680A2D">
            <w:pPr>
              <w:rPr>
                <w:rFonts w:ascii="Arial" w:hAnsi="Arial" w:cs="Arial"/>
              </w:rPr>
            </w:pPr>
            <w:r w:rsidRPr="007B0BF5">
              <w:rPr>
                <w:rFonts w:ascii="Arial" w:hAnsi="Arial" w:cs="Arial"/>
              </w:rPr>
              <w:t>Version Number</w:t>
            </w:r>
          </w:p>
        </w:tc>
        <w:tc>
          <w:tcPr>
            <w:tcW w:w="3511" w:type="dxa"/>
            <w:shd w:val="clear" w:color="auto" w:fill="F2F2F2" w:themeFill="background1" w:themeFillShade="F2"/>
          </w:tcPr>
          <w:p w14:paraId="11A9B650" w14:textId="01C53254" w:rsidR="00F67A4B" w:rsidRPr="007B0BF5" w:rsidRDefault="00F67A4B" w:rsidP="00680A2D">
            <w:pPr>
              <w:rPr>
                <w:rFonts w:ascii="Arial" w:hAnsi="Arial" w:cs="Arial"/>
              </w:rPr>
            </w:pPr>
            <w:r w:rsidRPr="007B0BF5">
              <w:rPr>
                <w:rFonts w:ascii="Arial" w:hAnsi="Arial" w:cs="Arial"/>
              </w:rPr>
              <w:t>Effective From</w:t>
            </w:r>
          </w:p>
        </w:tc>
        <w:tc>
          <w:tcPr>
            <w:tcW w:w="3512" w:type="dxa"/>
            <w:shd w:val="clear" w:color="auto" w:fill="F2F2F2" w:themeFill="background1" w:themeFillShade="F2"/>
          </w:tcPr>
          <w:p w14:paraId="36C3DF8C" w14:textId="1EB6934E" w:rsidR="00F67A4B" w:rsidRPr="007B0BF5" w:rsidRDefault="00F67A4B" w:rsidP="00680A2D">
            <w:pPr>
              <w:rPr>
                <w:rFonts w:ascii="Arial" w:hAnsi="Arial" w:cs="Arial"/>
              </w:rPr>
            </w:pPr>
            <w:r w:rsidRPr="007B0BF5">
              <w:rPr>
                <w:rFonts w:ascii="Arial" w:hAnsi="Arial" w:cs="Arial"/>
              </w:rPr>
              <w:t>Review Date</w:t>
            </w:r>
          </w:p>
        </w:tc>
      </w:tr>
      <w:tr w:rsidR="00F67A4B" w14:paraId="2860D1D2" w14:textId="77777777" w:rsidTr="00F67A4B">
        <w:tc>
          <w:tcPr>
            <w:tcW w:w="3511" w:type="dxa"/>
          </w:tcPr>
          <w:p w14:paraId="789F9BC7" w14:textId="549417B2" w:rsidR="00F67A4B" w:rsidRDefault="00F67A4B" w:rsidP="00680A2D">
            <w:pPr>
              <w:rPr>
                <w:rFonts w:ascii="Arial" w:hAnsi="Arial" w:cs="Arial"/>
              </w:rPr>
            </w:pPr>
            <w:r>
              <w:rPr>
                <w:rFonts w:ascii="Arial" w:hAnsi="Arial" w:cs="Arial"/>
              </w:rPr>
              <w:t>Version 1</w:t>
            </w:r>
          </w:p>
        </w:tc>
        <w:tc>
          <w:tcPr>
            <w:tcW w:w="3511" w:type="dxa"/>
          </w:tcPr>
          <w:p w14:paraId="1E282CD0" w14:textId="1E96DBDB" w:rsidR="00F67A4B" w:rsidRDefault="008C35FE" w:rsidP="00680A2D">
            <w:pPr>
              <w:rPr>
                <w:rFonts w:ascii="Arial" w:hAnsi="Arial" w:cs="Arial"/>
              </w:rPr>
            </w:pPr>
            <w:r>
              <w:rPr>
                <w:rFonts w:ascii="Arial" w:hAnsi="Arial" w:cs="Arial"/>
              </w:rPr>
              <w:t>01 December 2019</w:t>
            </w:r>
          </w:p>
        </w:tc>
        <w:tc>
          <w:tcPr>
            <w:tcW w:w="3512" w:type="dxa"/>
          </w:tcPr>
          <w:p w14:paraId="064BE36F" w14:textId="0307531C" w:rsidR="00F67A4B" w:rsidRDefault="008C35FE" w:rsidP="00680A2D">
            <w:pPr>
              <w:rPr>
                <w:rFonts w:ascii="Arial" w:hAnsi="Arial" w:cs="Arial"/>
              </w:rPr>
            </w:pPr>
            <w:r>
              <w:rPr>
                <w:rFonts w:ascii="Arial" w:hAnsi="Arial" w:cs="Arial"/>
              </w:rPr>
              <w:t>01 December 2021</w:t>
            </w:r>
          </w:p>
        </w:tc>
      </w:tr>
      <w:tr w:rsidR="00F67A4B" w14:paraId="69B15EF0" w14:textId="77777777" w:rsidTr="00F67A4B">
        <w:tc>
          <w:tcPr>
            <w:tcW w:w="3511" w:type="dxa"/>
          </w:tcPr>
          <w:p w14:paraId="7DFA5AC8" w14:textId="77777777" w:rsidR="00F67A4B" w:rsidRDefault="00F67A4B" w:rsidP="00680A2D">
            <w:pPr>
              <w:rPr>
                <w:rFonts w:ascii="Arial" w:hAnsi="Arial" w:cs="Arial"/>
              </w:rPr>
            </w:pPr>
          </w:p>
        </w:tc>
        <w:tc>
          <w:tcPr>
            <w:tcW w:w="3511" w:type="dxa"/>
          </w:tcPr>
          <w:p w14:paraId="08799D86" w14:textId="77777777" w:rsidR="00F67A4B" w:rsidRDefault="00F67A4B" w:rsidP="00680A2D">
            <w:pPr>
              <w:rPr>
                <w:rFonts w:ascii="Arial" w:hAnsi="Arial" w:cs="Arial"/>
              </w:rPr>
            </w:pPr>
          </w:p>
        </w:tc>
        <w:tc>
          <w:tcPr>
            <w:tcW w:w="3512" w:type="dxa"/>
          </w:tcPr>
          <w:p w14:paraId="3C9CE2B0" w14:textId="77777777" w:rsidR="00F67A4B" w:rsidRDefault="00F67A4B" w:rsidP="00680A2D">
            <w:pPr>
              <w:rPr>
                <w:rFonts w:ascii="Arial" w:hAnsi="Arial" w:cs="Arial"/>
              </w:rPr>
            </w:pPr>
          </w:p>
        </w:tc>
      </w:tr>
    </w:tbl>
    <w:p w14:paraId="40EA3B61" w14:textId="3C7DE7D2" w:rsidR="00F67A4B" w:rsidRPr="00680A2D" w:rsidRDefault="005C09F6" w:rsidP="00680A2D">
      <w:pPr>
        <w:spacing w:after="0" w:line="240" w:lineRule="auto"/>
        <w:rPr>
          <w:rFonts w:ascii="Arial" w:hAnsi="Arial" w:cs="Arial"/>
        </w:rPr>
      </w:pPr>
      <w:r>
        <w:rPr>
          <w:rFonts w:ascii="Arial" w:hAnsi="Arial" w:cs="Arial"/>
        </w:rPr>
        <w:t xml:space="preserve"> </w:t>
      </w:r>
    </w:p>
    <w:sectPr w:rsidR="00F67A4B" w:rsidRPr="00680A2D" w:rsidSect="00C638FD">
      <w:footerReference w:type="default" r:id="rId16"/>
      <w:footerReference w:type="first" r:id="rId17"/>
      <w:pgSz w:w="11906" w:h="16838"/>
      <w:pgMar w:top="1247" w:right="794" w:bottom="136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CC631" w14:textId="77777777" w:rsidR="00FA08FE" w:rsidRDefault="00FA08FE">
      <w:pPr>
        <w:spacing w:after="0" w:line="240" w:lineRule="auto"/>
      </w:pPr>
      <w:r>
        <w:separator/>
      </w:r>
    </w:p>
  </w:endnote>
  <w:endnote w:type="continuationSeparator" w:id="0">
    <w:p w14:paraId="620CC632" w14:textId="77777777" w:rsidR="00FA08FE" w:rsidRDefault="00FA0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6033323"/>
      <w:docPartObj>
        <w:docPartGallery w:val="Page Numbers (Bottom of Page)"/>
        <w:docPartUnique/>
      </w:docPartObj>
    </w:sdtPr>
    <w:sdtEndPr/>
    <w:sdtContent>
      <w:sdt>
        <w:sdtPr>
          <w:id w:val="-1669238322"/>
          <w:docPartObj>
            <w:docPartGallery w:val="Page Numbers (Top of Page)"/>
            <w:docPartUnique/>
          </w:docPartObj>
        </w:sdtPr>
        <w:sdtEndPr/>
        <w:sdtContent>
          <w:p w14:paraId="7E5BACDB" w14:textId="56F50730" w:rsidR="00C638FD" w:rsidRDefault="00C638F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21C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21C8">
              <w:rPr>
                <w:b/>
                <w:bCs/>
                <w:noProof/>
              </w:rPr>
              <w:t>3</w:t>
            </w:r>
            <w:r>
              <w:rPr>
                <w:b/>
                <w:bCs/>
                <w:sz w:val="24"/>
                <w:szCs w:val="24"/>
              </w:rPr>
              <w:fldChar w:fldCharType="end"/>
            </w:r>
          </w:p>
        </w:sdtContent>
      </w:sdt>
    </w:sdtContent>
  </w:sdt>
  <w:p w14:paraId="7D5283CF" w14:textId="77777777" w:rsidR="00C638FD" w:rsidRDefault="00C63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E70B8" w14:textId="6381D446" w:rsidR="00C638FD" w:rsidRDefault="00C638FD">
    <w:pPr>
      <w:pStyle w:val="Footer"/>
      <w:jc w:val="center"/>
    </w:pPr>
  </w:p>
  <w:p w14:paraId="4276FDB4" w14:textId="77777777" w:rsidR="00C638FD" w:rsidRDefault="00C63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CC62F" w14:textId="77777777" w:rsidR="00FA08FE" w:rsidRDefault="00FA08FE">
      <w:pPr>
        <w:spacing w:after="0" w:line="240" w:lineRule="auto"/>
      </w:pPr>
      <w:r>
        <w:separator/>
      </w:r>
    </w:p>
  </w:footnote>
  <w:footnote w:type="continuationSeparator" w:id="0">
    <w:p w14:paraId="620CC630" w14:textId="77777777" w:rsidR="00FA08FE" w:rsidRDefault="00FA08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44D"/>
    <w:multiLevelType w:val="multilevel"/>
    <w:tmpl w:val="62A24D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4984584"/>
    <w:multiLevelType w:val="multilevel"/>
    <w:tmpl w:val="3386E5CE"/>
    <w:lvl w:ilvl="0">
      <w:start w:val="1"/>
      <w:numFmt w:val="decimal"/>
      <w:pStyle w:val="Policylist1"/>
      <w:lvlText w:val="%1.0"/>
      <w:lvlJc w:val="left"/>
      <w:pPr>
        <w:ind w:left="680" w:hanging="680"/>
      </w:pPr>
      <w:rPr>
        <w:rFonts w:ascii="Calibri" w:hAnsi="Calibri" w:hint="default"/>
        <w:b/>
        <w:i w:val="0"/>
        <w:sz w:val="22"/>
      </w:rPr>
    </w:lvl>
    <w:lvl w:ilvl="1">
      <w:start w:val="1"/>
      <w:numFmt w:val="decimal"/>
      <w:lvlText w:val="%1.%2"/>
      <w:lvlJc w:val="left"/>
      <w:pPr>
        <w:ind w:left="680" w:hanging="680"/>
      </w:pPr>
      <w:rPr>
        <w:rFonts w:ascii="Calibri" w:hAnsi="Calibri" w:hint="default"/>
        <w:b w:val="0"/>
        <w:i w:val="0"/>
        <w:sz w:val="22"/>
        <w:szCs w:val="22"/>
        <w:u w:val="none"/>
      </w:rPr>
    </w:lvl>
    <w:lvl w:ilvl="2">
      <w:start w:val="1"/>
      <w:numFmt w:val="decimal"/>
      <w:lvlText w:val="%1.%2.%3"/>
      <w:lvlJc w:val="left"/>
      <w:pPr>
        <w:ind w:left="680" w:hanging="680"/>
      </w:pPr>
      <w:rPr>
        <w:rFonts w:ascii="Calibri" w:hAnsi="Calibri" w:hint="default"/>
        <w:b w:val="0"/>
        <w:i w:val="0"/>
        <w:sz w:val="20"/>
        <w:u w:val="none"/>
      </w:rPr>
    </w:lvl>
    <w:lvl w:ilvl="3">
      <w:start w:val="1"/>
      <w:numFmt w:val="decimal"/>
      <w:lvlText w:val="%1.%2.%3.%4"/>
      <w:lvlJc w:val="left"/>
      <w:pPr>
        <w:ind w:left="680" w:hanging="680"/>
      </w:pPr>
      <w:rPr>
        <w:rFonts w:ascii="Calibri" w:hAnsi="Calibri" w:hint="default"/>
        <w:b w:val="0"/>
        <w:i w:val="0"/>
        <w:sz w:val="20"/>
        <w:u w:val="none"/>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5AB7B7A"/>
    <w:multiLevelType w:val="multilevel"/>
    <w:tmpl w:val="B55885B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15:restartNumberingAfterBreak="0">
    <w:nsid w:val="2DCF08F5"/>
    <w:multiLevelType w:val="hybridMultilevel"/>
    <w:tmpl w:val="24B8F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EB50B0"/>
    <w:multiLevelType w:val="hybridMultilevel"/>
    <w:tmpl w:val="E7F2D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DA34E7"/>
    <w:multiLevelType w:val="hybridMultilevel"/>
    <w:tmpl w:val="A3686C2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A67422"/>
    <w:multiLevelType w:val="hybridMultilevel"/>
    <w:tmpl w:val="FCFC0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00457A"/>
    <w:multiLevelType w:val="multilevel"/>
    <w:tmpl w:val="FA6C88CA"/>
    <w:lvl w:ilvl="0">
      <w:start w:val="1"/>
      <w:numFmt w:val="decimal"/>
      <w:lvlText w:val="%1.0"/>
      <w:lvlJc w:val="left"/>
      <w:pPr>
        <w:ind w:left="680" w:hanging="680"/>
      </w:pPr>
      <w:rPr>
        <w:rFonts w:ascii="Calibri" w:hAnsi="Calibri" w:hint="default"/>
        <w:b/>
        <w:i w:val="0"/>
        <w:sz w:val="22"/>
      </w:rPr>
    </w:lvl>
    <w:lvl w:ilvl="1">
      <w:start w:val="1"/>
      <w:numFmt w:val="decimal"/>
      <w:lvlText w:val="%1.%2"/>
      <w:lvlJc w:val="left"/>
      <w:pPr>
        <w:ind w:left="680" w:hanging="680"/>
      </w:pPr>
      <w:rPr>
        <w:rFonts w:ascii="Calibri" w:hAnsi="Calibri" w:hint="default"/>
        <w:b w:val="0"/>
        <w:i w:val="0"/>
        <w:sz w:val="22"/>
        <w:szCs w:val="22"/>
        <w:u w:val="none"/>
      </w:rPr>
    </w:lvl>
    <w:lvl w:ilvl="2">
      <w:start w:val="1"/>
      <w:numFmt w:val="decimal"/>
      <w:lvlText w:val="%2.1.%3"/>
      <w:lvlJc w:val="left"/>
      <w:pPr>
        <w:ind w:left="680" w:hanging="680"/>
      </w:pPr>
      <w:rPr>
        <w:rFonts w:ascii="Calibri" w:hAnsi="Calibri" w:hint="default"/>
        <w:b w:val="0"/>
        <w:i w:val="0"/>
        <w:sz w:val="22"/>
        <w:szCs w:val="22"/>
        <w:u w:val="none"/>
      </w:rPr>
    </w:lvl>
    <w:lvl w:ilvl="3">
      <w:start w:val="1"/>
      <w:numFmt w:val="bullet"/>
      <w:pStyle w:val="Policynormal3"/>
      <w:lvlText w:val=""/>
      <w:lvlJc w:val="left"/>
      <w:pPr>
        <w:ind w:left="680" w:hanging="680"/>
      </w:pPr>
      <w:rPr>
        <w:rFonts w:ascii="Symbol" w:hAnsi="Symbol" w:hint="default"/>
        <w:b w:val="0"/>
        <w:i w:val="0"/>
        <w:sz w:val="22"/>
        <w:szCs w:val="22"/>
        <w:u w:val="none"/>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EFB5A3E"/>
    <w:multiLevelType w:val="hybridMultilevel"/>
    <w:tmpl w:val="7AAC847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F3217B"/>
    <w:multiLevelType w:val="hybridMultilevel"/>
    <w:tmpl w:val="26CE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A2388"/>
    <w:multiLevelType w:val="hybridMultilevel"/>
    <w:tmpl w:val="B6B4BDC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1" w15:restartNumberingAfterBreak="0">
    <w:nsid w:val="4F5A7640"/>
    <w:multiLevelType w:val="hybridMultilevel"/>
    <w:tmpl w:val="9C3C1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1001EC"/>
    <w:multiLevelType w:val="hybridMultilevel"/>
    <w:tmpl w:val="EAD80EC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3" w15:restartNumberingAfterBreak="0">
    <w:nsid w:val="66CF72D1"/>
    <w:multiLevelType w:val="hybridMultilevel"/>
    <w:tmpl w:val="F730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242D69"/>
    <w:multiLevelType w:val="hybridMultilevel"/>
    <w:tmpl w:val="350EA7E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331737"/>
    <w:multiLevelType w:val="hybridMultilevel"/>
    <w:tmpl w:val="C486D53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6E2D00"/>
    <w:multiLevelType w:val="hybridMultilevel"/>
    <w:tmpl w:val="25CA1F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5B458C7"/>
    <w:multiLevelType w:val="hybridMultilevel"/>
    <w:tmpl w:val="D9FAF10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00333F"/>
    <w:multiLevelType w:val="multilevel"/>
    <w:tmpl w:val="AC3E3BDE"/>
    <w:lvl w:ilvl="0">
      <w:start w:val="1"/>
      <w:numFmt w:val="decimal"/>
      <w:lvlText w:val="%1.0"/>
      <w:lvlJc w:val="left"/>
      <w:pPr>
        <w:ind w:left="680" w:hanging="680"/>
      </w:pPr>
      <w:rPr>
        <w:rFonts w:ascii="Calibri" w:hAnsi="Calibri" w:hint="default"/>
        <w:b/>
        <w:i w:val="0"/>
        <w:sz w:val="22"/>
      </w:rPr>
    </w:lvl>
    <w:lvl w:ilvl="1">
      <w:start w:val="1"/>
      <w:numFmt w:val="decimal"/>
      <w:lvlText w:val="%1.%2"/>
      <w:lvlJc w:val="left"/>
      <w:pPr>
        <w:ind w:left="680" w:hanging="680"/>
      </w:pPr>
      <w:rPr>
        <w:rFonts w:ascii="Calibri" w:hAnsi="Calibri" w:hint="default"/>
        <w:b w:val="0"/>
        <w:i w:val="0"/>
        <w:sz w:val="22"/>
        <w:szCs w:val="22"/>
        <w:u w:val="none"/>
      </w:rPr>
    </w:lvl>
    <w:lvl w:ilvl="2">
      <w:start w:val="1"/>
      <w:numFmt w:val="bullet"/>
      <w:pStyle w:val="Policynormal2"/>
      <w:lvlText w:val=""/>
      <w:lvlJc w:val="left"/>
      <w:pPr>
        <w:ind w:left="680" w:hanging="680"/>
      </w:pPr>
      <w:rPr>
        <w:rFonts w:ascii="Symbol" w:hAnsi="Symbol" w:hint="default"/>
        <w:b w:val="0"/>
        <w:i w:val="0"/>
        <w:sz w:val="22"/>
        <w:szCs w:val="22"/>
        <w:u w:val="none"/>
      </w:rPr>
    </w:lvl>
    <w:lvl w:ilvl="3">
      <w:start w:val="1"/>
      <w:numFmt w:val="decimal"/>
      <w:lvlText w:val="%1.%2.%3.%4"/>
      <w:lvlJc w:val="left"/>
      <w:pPr>
        <w:ind w:left="680" w:hanging="680"/>
      </w:pPr>
      <w:rPr>
        <w:rFonts w:ascii="Calibri" w:hAnsi="Calibri" w:hint="default"/>
        <w:b w:val="0"/>
        <w:i w:val="0"/>
        <w:sz w:val="22"/>
        <w:szCs w:val="22"/>
        <w:u w:val="none"/>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7"/>
  </w:num>
  <w:num w:numId="3">
    <w:abstractNumId w:val="18"/>
  </w:num>
  <w:num w:numId="4">
    <w:abstractNumId w:val="11"/>
  </w:num>
  <w:num w:numId="5">
    <w:abstractNumId w:val="10"/>
  </w:num>
  <w:num w:numId="6">
    <w:abstractNumId w:val="12"/>
  </w:num>
  <w:num w:numId="7">
    <w:abstractNumId w:val="3"/>
  </w:num>
  <w:num w:numId="8">
    <w:abstractNumId w:val="2"/>
  </w:num>
  <w:num w:numId="9">
    <w:abstractNumId w:val="0"/>
  </w:num>
  <w:num w:numId="10">
    <w:abstractNumId w:val="5"/>
  </w:num>
  <w:num w:numId="11">
    <w:abstractNumId w:val="15"/>
  </w:num>
  <w:num w:numId="12">
    <w:abstractNumId w:val="8"/>
  </w:num>
  <w:num w:numId="13">
    <w:abstractNumId w:val="17"/>
  </w:num>
  <w:num w:numId="14">
    <w:abstractNumId w:val="14"/>
  </w:num>
  <w:num w:numId="15">
    <w:abstractNumId w:val="6"/>
  </w:num>
  <w:num w:numId="16">
    <w:abstractNumId w:val="4"/>
  </w:num>
  <w:num w:numId="17">
    <w:abstractNumId w:val="16"/>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A2"/>
    <w:rsid w:val="00047290"/>
    <w:rsid w:val="00096A28"/>
    <w:rsid w:val="000B49E7"/>
    <w:rsid w:val="000D018C"/>
    <w:rsid w:val="00106604"/>
    <w:rsid w:val="00170D26"/>
    <w:rsid w:val="001A21A3"/>
    <w:rsid w:val="00211F4D"/>
    <w:rsid w:val="002168BC"/>
    <w:rsid w:val="003142BE"/>
    <w:rsid w:val="003164EB"/>
    <w:rsid w:val="00363A4D"/>
    <w:rsid w:val="003A0AED"/>
    <w:rsid w:val="003A4100"/>
    <w:rsid w:val="00401387"/>
    <w:rsid w:val="00436BD4"/>
    <w:rsid w:val="00446F02"/>
    <w:rsid w:val="004651EF"/>
    <w:rsid w:val="005476BA"/>
    <w:rsid w:val="00557960"/>
    <w:rsid w:val="005C09F6"/>
    <w:rsid w:val="005E7E52"/>
    <w:rsid w:val="00680A2D"/>
    <w:rsid w:val="006A0AAB"/>
    <w:rsid w:val="006A763F"/>
    <w:rsid w:val="006B0F34"/>
    <w:rsid w:val="007016BE"/>
    <w:rsid w:val="0071746F"/>
    <w:rsid w:val="007221C8"/>
    <w:rsid w:val="00783C5A"/>
    <w:rsid w:val="007B0BF5"/>
    <w:rsid w:val="007D34FC"/>
    <w:rsid w:val="007F762B"/>
    <w:rsid w:val="00810E28"/>
    <w:rsid w:val="008350A1"/>
    <w:rsid w:val="008426DE"/>
    <w:rsid w:val="0088672C"/>
    <w:rsid w:val="008A0613"/>
    <w:rsid w:val="008B113D"/>
    <w:rsid w:val="008C35FE"/>
    <w:rsid w:val="008D3828"/>
    <w:rsid w:val="008D7A6C"/>
    <w:rsid w:val="00900372"/>
    <w:rsid w:val="00956F28"/>
    <w:rsid w:val="00961540"/>
    <w:rsid w:val="009847FA"/>
    <w:rsid w:val="009D143F"/>
    <w:rsid w:val="009F0617"/>
    <w:rsid w:val="009F3391"/>
    <w:rsid w:val="00A1786F"/>
    <w:rsid w:val="00B1262A"/>
    <w:rsid w:val="00B439C3"/>
    <w:rsid w:val="00B830C6"/>
    <w:rsid w:val="00BC52E0"/>
    <w:rsid w:val="00BC6D53"/>
    <w:rsid w:val="00BE7EFC"/>
    <w:rsid w:val="00C638FD"/>
    <w:rsid w:val="00C95445"/>
    <w:rsid w:val="00D038D6"/>
    <w:rsid w:val="00D15CBD"/>
    <w:rsid w:val="00D15EDA"/>
    <w:rsid w:val="00D24DF8"/>
    <w:rsid w:val="00D65A4A"/>
    <w:rsid w:val="00D67F3F"/>
    <w:rsid w:val="00DA233C"/>
    <w:rsid w:val="00DA69DC"/>
    <w:rsid w:val="00DC3F5A"/>
    <w:rsid w:val="00DD1DE2"/>
    <w:rsid w:val="00E41C84"/>
    <w:rsid w:val="00E54D34"/>
    <w:rsid w:val="00E704B9"/>
    <w:rsid w:val="00E75633"/>
    <w:rsid w:val="00EA0241"/>
    <w:rsid w:val="00EA7DAB"/>
    <w:rsid w:val="00EB3CD6"/>
    <w:rsid w:val="00F11739"/>
    <w:rsid w:val="00F15B0B"/>
    <w:rsid w:val="00F36ABF"/>
    <w:rsid w:val="00F463E9"/>
    <w:rsid w:val="00F67A4B"/>
    <w:rsid w:val="00F95FA2"/>
    <w:rsid w:val="00FA08FE"/>
    <w:rsid w:val="00FC4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20CC5D9"/>
  <w15:docId w15:val="{35257028-DC9B-4D7F-B528-8DA2AFB4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FA2"/>
    <w:rPr>
      <w:rFonts w:eastAsiaTheme="minorEastAsia"/>
      <w:lang w:eastAsia="en-GB"/>
    </w:rPr>
  </w:style>
  <w:style w:type="paragraph" w:styleId="Heading2">
    <w:name w:val="heading 2"/>
    <w:basedOn w:val="Normal"/>
    <w:link w:val="Heading2Char"/>
    <w:uiPriority w:val="9"/>
    <w:unhideWhenUsed/>
    <w:qFormat/>
    <w:rsid w:val="00047290"/>
    <w:pPr>
      <w:widowControl w:val="0"/>
      <w:autoSpaceDE w:val="0"/>
      <w:autoSpaceDN w:val="0"/>
      <w:spacing w:after="0" w:line="240" w:lineRule="auto"/>
      <w:ind w:left="1023"/>
      <w:outlineLvl w:val="1"/>
    </w:pPr>
    <w:rPr>
      <w:rFonts w:ascii="Arial" w:eastAsia="Arial" w:hAnsi="Arial" w:cs="Arial"/>
      <w:b/>
      <w:bCs/>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list1">
    <w:name w:val="Policy list1"/>
    <w:basedOn w:val="Normal"/>
    <w:qFormat/>
    <w:rsid w:val="00446F02"/>
    <w:pPr>
      <w:numPr>
        <w:numId w:val="1"/>
      </w:numPr>
    </w:pPr>
  </w:style>
  <w:style w:type="table" w:styleId="TableGrid">
    <w:name w:val="Table Grid"/>
    <w:basedOn w:val="TableNormal"/>
    <w:uiPriority w:val="59"/>
    <w:rsid w:val="00F95FA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tyle1">
    <w:name w:val="Normal Style1"/>
    <w:basedOn w:val="Normal"/>
    <w:uiPriority w:val="99"/>
    <w:rsid w:val="00F95FA2"/>
    <w:rPr>
      <w:rFonts w:ascii="Arial" w:eastAsia="Times New Roman" w:hAnsi="Arial" w:cs="Times New Roman"/>
      <w:lang w:val="en-US"/>
    </w:rPr>
  </w:style>
  <w:style w:type="character" w:styleId="Hyperlink">
    <w:name w:val="Hyperlink"/>
    <w:basedOn w:val="DefaultParagraphFont"/>
    <w:uiPriority w:val="99"/>
    <w:unhideWhenUsed/>
    <w:rsid w:val="00F95FA2"/>
    <w:rPr>
      <w:color w:val="0000FF" w:themeColor="hyperlink"/>
      <w:u w:val="single"/>
    </w:rPr>
  </w:style>
  <w:style w:type="paragraph" w:styleId="Header">
    <w:name w:val="header"/>
    <w:basedOn w:val="Normal"/>
    <w:link w:val="HeaderChar"/>
    <w:uiPriority w:val="99"/>
    <w:unhideWhenUsed/>
    <w:rsid w:val="00F95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FA2"/>
    <w:rPr>
      <w:rFonts w:eastAsiaTheme="minorEastAsia"/>
      <w:lang w:eastAsia="en-GB"/>
    </w:rPr>
  </w:style>
  <w:style w:type="paragraph" w:styleId="Footer">
    <w:name w:val="footer"/>
    <w:basedOn w:val="Normal"/>
    <w:link w:val="FooterChar"/>
    <w:uiPriority w:val="99"/>
    <w:unhideWhenUsed/>
    <w:rsid w:val="00F95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FA2"/>
    <w:rPr>
      <w:rFonts w:eastAsiaTheme="minorEastAsia"/>
      <w:lang w:eastAsia="en-GB"/>
    </w:rPr>
  </w:style>
  <w:style w:type="paragraph" w:customStyle="1" w:styleId="Policyheader">
    <w:name w:val="Policy header"/>
    <w:basedOn w:val="Normal"/>
    <w:next w:val="Index1"/>
    <w:qFormat/>
    <w:rsid w:val="00F95FA2"/>
    <w:pPr>
      <w:spacing w:before="200"/>
      <w:ind w:left="680" w:hanging="680"/>
    </w:pPr>
    <w:rPr>
      <w:b/>
    </w:rPr>
  </w:style>
  <w:style w:type="paragraph" w:customStyle="1" w:styleId="Policynormal">
    <w:name w:val="Policy normal"/>
    <w:basedOn w:val="Index1"/>
    <w:link w:val="PolicynormalChar"/>
    <w:qFormat/>
    <w:rsid w:val="00F95FA2"/>
    <w:pPr>
      <w:spacing w:after="200"/>
      <w:ind w:left="680" w:hanging="680"/>
    </w:pPr>
  </w:style>
  <w:style w:type="character" w:customStyle="1" w:styleId="PolicynormalChar">
    <w:name w:val="Policy normal Char"/>
    <w:basedOn w:val="DefaultParagraphFont"/>
    <w:link w:val="Policynormal"/>
    <w:rsid w:val="00F95FA2"/>
    <w:rPr>
      <w:rFonts w:eastAsiaTheme="minorEastAsia"/>
      <w:lang w:eastAsia="en-GB"/>
    </w:rPr>
  </w:style>
  <w:style w:type="paragraph" w:customStyle="1" w:styleId="Policynormal2">
    <w:name w:val="Policy normal2"/>
    <w:basedOn w:val="Policynormal"/>
    <w:link w:val="Policynormal2Char"/>
    <w:autoRedefine/>
    <w:qFormat/>
    <w:rsid w:val="00F95FA2"/>
    <w:pPr>
      <w:numPr>
        <w:ilvl w:val="2"/>
        <w:numId w:val="3"/>
      </w:numPr>
      <w:spacing w:after="60"/>
      <w:ind w:firstLine="28"/>
    </w:pPr>
  </w:style>
  <w:style w:type="paragraph" w:customStyle="1" w:styleId="Policynormal3">
    <w:name w:val="Policy normal3"/>
    <w:basedOn w:val="Policynormal2"/>
    <w:link w:val="Policynormal3Char"/>
    <w:autoRedefine/>
    <w:qFormat/>
    <w:rsid w:val="00F95FA2"/>
    <w:pPr>
      <w:numPr>
        <w:ilvl w:val="3"/>
        <w:numId w:val="2"/>
      </w:numPr>
      <w:ind w:left="1134" w:hanging="425"/>
    </w:pPr>
  </w:style>
  <w:style w:type="character" w:customStyle="1" w:styleId="Policynormal2Char">
    <w:name w:val="Policy normal2 Char"/>
    <w:basedOn w:val="DefaultParagraphFont"/>
    <w:link w:val="Policynormal2"/>
    <w:rsid w:val="00F95FA2"/>
    <w:rPr>
      <w:rFonts w:eastAsiaTheme="minorEastAsia"/>
      <w:lang w:eastAsia="en-GB"/>
    </w:rPr>
  </w:style>
  <w:style w:type="character" w:customStyle="1" w:styleId="Policynormal3Char">
    <w:name w:val="Policy normal3 Char"/>
    <w:basedOn w:val="Policynormal2Char"/>
    <w:link w:val="Policynormal3"/>
    <w:rsid w:val="00F95FA2"/>
    <w:rPr>
      <w:rFonts w:eastAsiaTheme="minorEastAsia"/>
      <w:lang w:eastAsia="en-GB"/>
    </w:rPr>
  </w:style>
  <w:style w:type="paragraph" w:styleId="NormalWeb">
    <w:name w:val="Normal (Web)"/>
    <w:basedOn w:val="Normal"/>
    <w:uiPriority w:val="99"/>
    <w:unhideWhenUsed/>
    <w:rsid w:val="00F95FA2"/>
    <w:pPr>
      <w:spacing w:before="100" w:beforeAutospacing="1" w:after="100" w:afterAutospacing="1" w:line="240" w:lineRule="auto"/>
    </w:pPr>
    <w:rPr>
      <w:rFonts w:ascii="Times New Roman" w:hAnsi="Times New Roman" w:cs="Times New Roman"/>
      <w:sz w:val="24"/>
      <w:szCs w:val="24"/>
    </w:rPr>
  </w:style>
  <w:style w:type="paragraph" w:styleId="Index1">
    <w:name w:val="index 1"/>
    <w:basedOn w:val="Normal"/>
    <w:next w:val="Normal"/>
    <w:autoRedefine/>
    <w:uiPriority w:val="99"/>
    <w:semiHidden/>
    <w:unhideWhenUsed/>
    <w:rsid w:val="00F95FA2"/>
    <w:pPr>
      <w:spacing w:after="0" w:line="240" w:lineRule="auto"/>
      <w:ind w:left="220" w:hanging="220"/>
    </w:pPr>
  </w:style>
  <w:style w:type="paragraph" w:styleId="BalloonText">
    <w:name w:val="Balloon Text"/>
    <w:basedOn w:val="Normal"/>
    <w:link w:val="BalloonTextChar"/>
    <w:uiPriority w:val="99"/>
    <w:semiHidden/>
    <w:unhideWhenUsed/>
    <w:rsid w:val="00F9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FA2"/>
    <w:rPr>
      <w:rFonts w:ascii="Tahoma" w:eastAsiaTheme="minorEastAsia" w:hAnsi="Tahoma" w:cs="Tahoma"/>
      <w:sz w:val="16"/>
      <w:szCs w:val="16"/>
      <w:lang w:eastAsia="en-GB"/>
    </w:rPr>
  </w:style>
  <w:style w:type="paragraph" w:styleId="ListParagraph">
    <w:name w:val="List Paragraph"/>
    <w:basedOn w:val="Normal"/>
    <w:uiPriority w:val="34"/>
    <w:qFormat/>
    <w:rsid w:val="00BC52E0"/>
    <w:pPr>
      <w:ind w:left="720"/>
      <w:contextualSpacing/>
    </w:pPr>
  </w:style>
  <w:style w:type="character" w:styleId="UnresolvedMention">
    <w:name w:val="Unresolved Mention"/>
    <w:basedOn w:val="DefaultParagraphFont"/>
    <w:uiPriority w:val="99"/>
    <w:semiHidden/>
    <w:unhideWhenUsed/>
    <w:rsid w:val="004651EF"/>
    <w:rPr>
      <w:color w:val="605E5C"/>
      <w:shd w:val="clear" w:color="auto" w:fill="E1DFDD"/>
    </w:rPr>
  </w:style>
  <w:style w:type="paragraph" w:styleId="BodyText">
    <w:name w:val="Body Text"/>
    <w:basedOn w:val="Normal"/>
    <w:link w:val="BodyTextChar"/>
    <w:uiPriority w:val="1"/>
    <w:qFormat/>
    <w:rsid w:val="00047290"/>
    <w:pPr>
      <w:widowControl w:val="0"/>
      <w:autoSpaceDE w:val="0"/>
      <w:autoSpaceDN w:val="0"/>
      <w:spacing w:after="0" w:line="240" w:lineRule="auto"/>
    </w:pPr>
    <w:rPr>
      <w:rFonts w:ascii="Arial" w:eastAsia="Arial" w:hAnsi="Arial" w:cs="Arial"/>
      <w:sz w:val="21"/>
      <w:szCs w:val="21"/>
      <w:lang w:val="en-US" w:eastAsia="en-US"/>
    </w:rPr>
  </w:style>
  <w:style w:type="character" w:customStyle="1" w:styleId="BodyTextChar">
    <w:name w:val="Body Text Char"/>
    <w:basedOn w:val="DefaultParagraphFont"/>
    <w:link w:val="BodyText"/>
    <w:uiPriority w:val="1"/>
    <w:rsid w:val="00047290"/>
    <w:rPr>
      <w:rFonts w:ascii="Arial" w:eastAsia="Arial" w:hAnsi="Arial" w:cs="Arial"/>
      <w:sz w:val="21"/>
      <w:szCs w:val="21"/>
      <w:lang w:val="en-US"/>
    </w:rPr>
  </w:style>
  <w:style w:type="character" w:customStyle="1" w:styleId="Heading2Char">
    <w:name w:val="Heading 2 Char"/>
    <w:basedOn w:val="DefaultParagraphFont"/>
    <w:link w:val="Heading2"/>
    <w:uiPriority w:val="9"/>
    <w:rsid w:val="00047290"/>
    <w:rPr>
      <w:rFonts w:ascii="Arial" w:eastAsia="Arial" w:hAnsi="Arial" w:cs="Arial"/>
      <w:b/>
      <w:bC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60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ion@dncolleges.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A@dncolleges.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dncolleges.ac.uk" TargetMode="External"/><Relationship Id="rId5" Type="http://schemas.openxmlformats.org/officeDocument/2006/relationships/styles" Target="styles.xml"/><Relationship Id="rId15" Type="http://schemas.openxmlformats.org/officeDocument/2006/relationships/hyperlink" Target="mailto:Jason.barnard@northlindsey.ac.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taprotection@dncollege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7B777824E5BB46812211F6E94F5352" ma:contentTypeVersion="" ma:contentTypeDescription="Create a new document." ma:contentTypeScope="" ma:versionID="edbbae3373ce1ba90f4a2b2f8e127526">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C67046-5DE5-4DDB-B103-F0ABC6E8DB87}">
  <ds:schemaRefs>
    <ds:schemaRef ds:uri="http://schemas.microsoft.com/office/infopath/2007/PartnerControls"/>
    <ds:schemaRef ds:uri="http://purl.org/dc/elements/1.1/"/>
    <ds:schemaRef ds:uri="http://purl.org/dc/dcmitype/"/>
    <ds:schemaRef ds:uri="http://schemas.openxmlformats.org/package/2006/metadata/core-properties"/>
    <ds:schemaRef ds:uri="http://www.w3.org/XML/1998/namespace"/>
    <ds:schemaRef ds:uri="http://purl.org/dc/terms/"/>
    <ds:schemaRef ds:uri="http://schemas.microsoft.com/office/2006/metadata/properties"/>
    <ds:schemaRef ds:uri="http://schemas.microsoft.com/office/2006/documentManagement/types"/>
  </ds:schemaRefs>
</ds:datastoreItem>
</file>

<file path=customXml/itemProps2.xml><?xml version="1.0" encoding="utf-8"?>
<ds:datastoreItem xmlns:ds="http://schemas.openxmlformats.org/officeDocument/2006/customXml" ds:itemID="{B59A89BE-16E4-4F26-82C3-3660CF72D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8C22903-3B6D-403A-B73A-4B4F2DEA25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Claire Houlden</cp:lastModifiedBy>
  <cp:revision>4</cp:revision>
  <cp:lastPrinted>2019-03-29T10:22:00Z</cp:lastPrinted>
  <dcterms:created xsi:type="dcterms:W3CDTF">2019-12-03T10:46:00Z</dcterms:created>
  <dcterms:modified xsi:type="dcterms:W3CDTF">2020-11-16T10:43:00Z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0x010100237B777824E5BB46812211F6E94F5352</vt:lpwstr>
  </property>
</Properties>
</file>